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3726"/>
      </w:tblGrid>
      <w:tr w:rsidR="00D264E5" w:rsidRPr="00365652" w14:paraId="70EBC981" w14:textId="77777777" w:rsidTr="00D264E5">
        <w:trPr>
          <w:trHeight w:val="1209"/>
          <w:jc w:val="center"/>
        </w:trPr>
        <w:tc>
          <w:tcPr>
            <w:tcW w:w="5346" w:type="dxa"/>
            <w:tcBorders>
              <w:bottom w:val="single" w:sz="4" w:space="0" w:color="008080"/>
            </w:tcBorders>
          </w:tcPr>
          <w:p w14:paraId="015A7DFC" w14:textId="77777777" w:rsidR="00D264E5" w:rsidRPr="00365652" w:rsidRDefault="00D264E5" w:rsidP="00207E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5652">
              <w:rPr>
                <w:rFonts w:ascii="Arial" w:hAnsi="Arial" w:cs="Arial"/>
                <w:noProof/>
                <w:sz w:val="18"/>
                <w:szCs w:val="18"/>
                <w:lang w:val="en-GB" w:eastAsia="it-IT"/>
              </w:rPr>
              <w:drawing>
                <wp:inline distT="0" distB="0" distL="0" distR="0" wp14:anchorId="171C1871" wp14:editId="31898264">
                  <wp:extent cx="1580251" cy="607161"/>
                  <wp:effectExtent l="0" t="0" r="1270" b="2540"/>
                  <wp:docPr id="1" name="Immagine 1" descr="C:\Users\Vincenzo\Desktop\Politecnico logo vett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ncenzo\Desktop\Politecnico logo vett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64" cy="63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BB400" w14:textId="66D2B409" w:rsidR="00D264E5" w:rsidRPr="00FC0460" w:rsidRDefault="00464E2F" w:rsidP="00207E8E">
            <w:pPr>
              <w:jc w:val="center"/>
              <w:rPr>
                <w:rFonts w:ascii="Arial" w:hAnsi="Arial" w:cs="Arial"/>
                <w:color w:val="008080"/>
                <w:sz w:val="21"/>
                <w:szCs w:val="21"/>
              </w:rPr>
            </w:pPr>
            <w:r w:rsidRPr="00FC0460">
              <w:rPr>
                <w:rFonts w:ascii="Arial" w:hAnsi="Arial" w:cs="Arial"/>
                <w:color w:val="008080"/>
                <w:sz w:val="21"/>
                <w:szCs w:val="21"/>
              </w:rPr>
              <w:t xml:space="preserve">   </w:t>
            </w:r>
            <w:r w:rsidR="0011102C" w:rsidRPr="00FC0460">
              <w:rPr>
                <w:rFonts w:ascii="Arial" w:hAnsi="Arial" w:cs="Arial"/>
                <w:color w:val="008080"/>
                <w:sz w:val="21"/>
                <w:szCs w:val="21"/>
              </w:rPr>
              <w:t xml:space="preserve">Direzione Generale </w:t>
            </w:r>
          </w:p>
          <w:p w14:paraId="079FE68C" w14:textId="28DC1349" w:rsidR="00D264E5" w:rsidRPr="00FC0460" w:rsidRDefault="00464E2F" w:rsidP="00207E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0460">
              <w:rPr>
                <w:rFonts w:ascii="Arial" w:hAnsi="Arial" w:cs="Arial"/>
                <w:color w:val="008080"/>
                <w:sz w:val="14"/>
                <w:szCs w:val="14"/>
              </w:rPr>
              <w:t xml:space="preserve"> </w:t>
            </w:r>
            <w:r w:rsidR="00D264E5" w:rsidRPr="00FC0460">
              <w:rPr>
                <w:rFonts w:ascii="Arial" w:hAnsi="Arial" w:cs="Arial"/>
                <w:color w:val="008080"/>
                <w:sz w:val="14"/>
                <w:szCs w:val="14"/>
              </w:rPr>
              <w:t>Via G. Amendola n. 126/b – 70126 Bari</w:t>
            </w:r>
          </w:p>
        </w:tc>
        <w:tc>
          <w:tcPr>
            <w:tcW w:w="3726" w:type="dxa"/>
          </w:tcPr>
          <w:p w14:paraId="1C5C2C9B" w14:textId="77777777" w:rsidR="00D264E5" w:rsidRPr="00FC0460" w:rsidRDefault="00D264E5" w:rsidP="00207E8E">
            <w:pPr>
              <w:rPr>
                <w:rFonts w:ascii="Arial" w:hAnsi="Arial" w:cs="Arial"/>
                <w:color w:val="008080"/>
                <w:sz w:val="22"/>
                <w:szCs w:val="22"/>
              </w:rPr>
            </w:pPr>
          </w:p>
        </w:tc>
      </w:tr>
    </w:tbl>
    <w:p w14:paraId="54668A57" w14:textId="71EA9555" w:rsidR="00D264E5" w:rsidRPr="00FC0460" w:rsidRDefault="00D205A0" w:rsidP="00D264E5">
      <w:pPr>
        <w:ind w:right="849"/>
        <w:contextualSpacing/>
        <w:jc w:val="both"/>
        <w:rPr>
          <w:rFonts w:ascii="Arial" w:hAnsi="Arial" w:cs="Arial"/>
          <w:i/>
          <w:iCs/>
          <w:sz w:val="23"/>
          <w:szCs w:val="23"/>
        </w:rPr>
      </w:pPr>
      <w:r w:rsidRPr="00FC0460">
        <w:rPr>
          <w:rFonts w:ascii="Arial" w:hAnsi="Arial" w:cs="Arial"/>
          <w:sz w:val="23"/>
          <w:szCs w:val="23"/>
        </w:rPr>
        <w:t xml:space="preserve"> </w:t>
      </w:r>
      <w:r w:rsidR="00D264E5" w:rsidRPr="00FC0460">
        <w:rPr>
          <w:rFonts w:ascii="Arial" w:hAnsi="Arial" w:cs="Arial"/>
          <w:sz w:val="23"/>
          <w:szCs w:val="23"/>
        </w:rPr>
        <w:tab/>
      </w:r>
      <w:r w:rsidR="00D264E5" w:rsidRPr="00FC0460">
        <w:rPr>
          <w:rFonts w:ascii="Arial" w:hAnsi="Arial" w:cs="Arial"/>
          <w:sz w:val="23"/>
          <w:szCs w:val="23"/>
        </w:rPr>
        <w:tab/>
      </w:r>
      <w:r w:rsidR="00D264E5" w:rsidRPr="00FC0460">
        <w:rPr>
          <w:rFonts w:ascii="Arial" w:hAnsi="Arial" w:cs="Arial"/>
          <w:sz w:val="23"/>
          <w:szCs w:val="23"/>
        </w:rPr>
        <w:tab/>
      </w:r>
      <w:r w:rsidR="00D264E5" w:rsidRPr="00FC0460">
        <w:rPr>
          <w:rFonts w:ascii="Arial" w:hAnsi="Arial" w:cs="Arial"/>
          <w:sz w:val="23"/>
          <w:szCs w:val="23"/>
        </w:rPr>
        <w:tab/>
      </w:r>
      <w:r w:rsidR="00D264E5" w:rsidRPr="00FC0460">
        <w:rPr>
          <w:rFonts w:ascii="Arial" w:hAnsi="Arial" w:cs="Arial"/>
          <w:sz w:val="23"/>
          <w:szCs w:val="23"/>
        </w:rPr>
        <w:tab/>
      </w:r>
      <w:r w:rsidR="00D264E5" w:rsidRPr="00FC0460">
        <w:rPr>
          <w:rFonts w:ascii="Arial" w:hAnsi="Arial" w:cs="Arial"/>
          <w:sz w:val="23"/>
          <w:szCs w:val="23"/>
        </w:rPr>
        <w:tab/>
      </w:r>
      <w:r w:rsidR="00D264E5" w:rsidRPr="00FC0460">
        <w:rPr>
          <w:rFonts w:ascii="Arial" w:hAnsi="Arial" w:cs="Arial"/>
          <w:sz w:val="23"/>
          <w:szCs w:val="23"/>
        </w:rPr>
        <w:tab/>
      </w:r>
      <w:r w:rsidR="00D264E5" w:rsidRPr="00FC0460">
        <w:rPr>
          <w:rFonts w:ascii="Arial" w:hAnsi="Arial" w:cs="Arial"/>
          <w:sz w:val="23"/>
          <w:szCs w:val="23"/>
        </w:rPr>
        <w:tab/>
      </w:r>
      <w:r w:rsidR="00D264E5" w:rsidRPr="00FC0460">
        <w:rPr>
          <w:rFonts w:ascii="Arial" w:hAnsi="Arial" w:cs="Arial"/>
          <w:sz w:val="23"/>
          <w:szCs w:val="23"/>
        </w:rPr>
        <w:tab/>
      </w:r>
    </w:p>
    <w:p w14:paraId="29B25CDE" w14:textId="77777777" w:rsidR="002E32E9" w:rsidRPr="00FC0460" w:rsidRDefault="002E32E9" w:rsidP="002E32E9">
      <w:pPr>
        <w:ind w:right="851"/>
        <w:contextualSpacing/>
        <w:jc w:val="both"/>
        <w:rPr>
          <w:rFonts w:ascii="Arial" w:hAnsi="Arial" w:cs="Arial"/>
          <w:sz w:val="23"/>
          <w:szCs w:val="23"/>
        </w:rPr>
      </w:pPr>
      <w:bookmarkStart w:id="0" w:name="_MON_1327395371"/>
      <w:bookmarkEnd w:id="0"/>
    </w:p>
    <w:p w14:paraId="1219E0FD" w14:textId="555F54AA" w:rsidR="00DC2D39" w:rsidRPr="0065029D" w:rsidRDefault="0065029D" w:rsidP="00DC2D39">
      <w:pPr>
        <w:ind w:left="3539" w:right="851" w:hanging="1409"/>
        <w:contextualSpacing/>
        <w:jc w:val="right"/>
        <w:rPr>
          <w:rFonts w:ascii="Arial" w:hAnsi="Arial" w:cs="Arial"/>
          <w:sz w:val="23"/>
          <w:szCs w:val="23"/>
          <w:lang w:val="en-US"/>
        </w:rPr>
      </w:pPr>
      <w:r w:rsidRPr="00365652">
        <w:rPr>
          <w:rFonts w:ascii="Arial" w:hAnsi="Arial" w:cs="Arial"/>
          <w:sz w:val="23"/>
          <w:szCs w:val="23"/>
          <w:lang w:val="en-GB"/>
        </w:rPr>
        <w:t>Politecnico di Bari</w:t>
      </w:r>
    </w:p>
    <w:p w14:paraId="02C77026" w14:textId="77777777" w:rsidR="0065029D" w:rsidRDefault="00271BBE" w:rsidP="00DC2D39">
      <w:pPr>
        <w:ind w:left="3539" w:right="851" w:hanging="1409"/>
        <w:contextualSpacing/>
        <w:jc w:val="right"/>
        <w:rPr>
          <w:rFonts w:ascii="Arial" w:hAnsi="Arial" w:cs="Arial"/>
          <w:sz w:val="23"/>
          <w:szCs w:val="23"/>
          <w:lang w:val="en-GB"/>
        </w:rPr>
      </w:pPr>
      <w:r w:rsidRPr="00365652">
        <w:rPr>
          <w:rFonts w:ascii="Arial" w:hAnsi="Arial" w:cs="Arial"/>
          <w:sz w:val="23"/>
          <w:szCs w:val="23"/>
          <w:lang w:val="en-GB"/>
        </w:rPr>
        <w:t>Teaching Staff</w:t>
      </w:r>
    </w:p>
    <w:p w14:paraId="404CB714" w14:textId="2B700047" w:rsidR="0065029D" w:rsidRDefault="00271BBE" w:rsidP="00DC2D39">
      <w:pPr>
        <w:ind w:left="3539" w:right="851" w:hanging="1409"/>
        <w:contextualSpacing/>
        <w:jc w:val="right"/>
        <w:rPr>
          <w:rFonts w:ascii="Arial" w:hAnsi="Arial" w:cs="Arial"/>
          <w:sz w:val="23"/>
          <w:szCs w:val="23"/>
          <w:lang w:val="en-GB"/>
        </w:rPr>
      </w:pPr>
      <w:r w:rsidRPr="00365652">
        <w:rPr>
          <w:rFonts w:ascii="Arial" w:hAnsi="Arial" w:cs="Arial"/>
          <w:sz w:val="23"/>
          <w:szCs w:val="23"/>
          <w:lang w:val="en-GB"/>
        </w:rPr>
        <w:t xml:space="preserve">Senior Staff </w:t>
      </w:r>
    </w:p>
    <w:p w14:paraId="3AA1719D" w14:textId="453FEBFA" w:rsidR="002E32E9" w:rsidRPr="00365652" w:rsidRDefault="00271BBE" w:rsidP="00DC2D39">
      <w:pPr>
        <w:ind w:left="3539" w:right="851" w:hanging="1409"/>
        <w:contextualSpacing/>
        <w:jc w:val="right"/>
        <w:rPr>
          <w:rFonts w:ascii="Arial" w:hAnsi="Arial" w:cs="Arial"/>
          <w:sz w:val="23"/>
          <w:szCs w:val="23"/>
          <w:lang w:val="en-GB"/>
        </w:rPr>
      </w:pPr>
      <w:r w:rsidRPr="00365652">
        <w:rPr>
          <w:rFonts w:ascii="Arial" w:hAnsi="Arial" w:cs="Arial"/>
          <w:sz w:val="23"/>
          <w:szCs w:val="23"/>
          <w:lang w:val="en-GB"/>
        </w:rPr>
        <w:t>Technical, Administrative and Library</w:t>
      </w:r>
      <w:r w:rsidR="00DC2D39" w:rsidRPr="00365652">
        <w:rPr>
          <w:rFonts w:ascii="Arial" w:hAnsi="Arial" w:cs="Arial"/>
          <w:sz w:val="23"/>
          <w:szCs w:val="23"/>
          <w:lang w:val="en-GB"/>
        </w:rPr>
        <w:t xml:space="preserve"> </w:t>
      </w:r>
      <w:r w:rsidRPr="00365652">
        <w:rPr>
          <w:rFonts w:ascii="Arial" w:hAnsi="Arial" w:cs="Arial"/>
          <w:sz w:val="23"/>
          <w:szCs w:val="23"/>
          <w:lang w:val="en-GB"/>
        </w:rPr>
        <w:t>Staff</w:t>
      </w:r>
      <w:r w:rsidR="002E32E9" w:rsidRPr="00365652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5E905A04" w14:textId="77777777" w:rsidR="002E32E9" w:rsidRPr="00365652" w:rsidRDefault="002E32E9" w:rsidP="002E32E9">
      <w:pPr>
        <w:ind w:right="851"/>
        <w:jc w:val="both"/>
        <w:rPr>
          <w:rFonts w:ascii="Arial" w:hAnsi="Arial" w:cs="Arial"/>
          <w:sz w:val="23"/>
          <w:szCs w:val="23"/>
          <w:lang w:val="en-GB"/>
        </w:rPr>
      </w:pPr>
      <w:r w:rsidRPr="00365652">
        <w:rPr>
          <w:rFonts w:ascii="Arial" w:hAnsi="Arial" w:cs="Arial"/>
          <w:sz w:val="23"/>
          <w:szCs w:val="23"/>
          <w:lang w:val="en-GB"/>
        </w:rPr>
        <w:tab/>
      </w:r>
      <w:r w:rsidRPr="00365652">
        <w:rPr>
          <w:rFonts w:ascii="Arial" w:hAnsi="Arial" w:cs="Arial"/>
          <w:sz w:val="23"/>
          <w:szCs w:val="23"/>
          <w:lang w:val="en-GB"/>
        </w:rPr>
        <w:tab/>
      </w:r>
      <w:r w:rsidRPr="00365652">
        <w:rPr>
          <w:rFonts w:ascii="Arial" w:hAnsi="Arial" w:cs="Arial"/>
          <w:sz w:val="23"/>
          <w:szCs w:val="23"/>
          <w:lang w:val="en-GB"/>
        </w:rPr>
        <w:tab/>
      </w:r>
    </w:p>
    <w:p w14:paraId="62DA3E51" w14:textId="73C16A34" w:rsidR="002E32E9" w:rsidRPr="00365652" w:rsidRDefault="002E32E9" w:rsidP="002E32E9">
      <w:pPr>
        <w:ind w:right="851"/>
        <w:contextualSpacing/>
        <w:jc w:val="both"/>
        <w:rPr>
          <w:rFonts w:ascii="Arial" w:hAnsi="Arial" w:cs="Arial"/>
          <w:i/>
          <w:iCs/>
          <w:sz w:val="23"/>
          <w:szCs w:val="23"/>
          <w:lang w:val="en-GB"/>
        </w:rPr>
      </w:pPr>
      <w:r w:rsidRPr="00365652">
        <w:rPr>
          <w:rFonts w:ascii="Arial" w:hAnsi="Arial" w:cs="Arial"/>
          <w:sz w:val="23"/>
          <w:szCs w:val="23"/>
          <w:lang w:val="en-GB"/>
        </w:rPr>
        <w:tab/>
      </w:r>
      <w:r w:rsidRPr="00365652">
        <w:rPr>
          <w:rFonts w:ascii="Arial" w:hAnsi="Arial" w:cs="Arial"/>
          <w:sz w:val="23"/>
          <w:szCs w:val="23"/>
          <w:lang w:val="en-GB"/>
        </w:rPr>
        <w:tab/>
      </w:r>
      <w:r w:rsidRPr="00365652">
        <w:rPr>
          <w:rFonts w:ascii="Arial" w:hAnsi="Arial" w:cs="Arial"/>
          <w:sz w:val="23"/>
          <w:szCs w:val="23"/>
          <w:lang w:val="en-GB"/>
        </w:rPr>
        <w:tab/>
      </w:r>
      <w:r w:rsidRPr="00365652">
        <w:rPr>
          <w:rFonts w:ascii="Arial" w:hAnsi="Arial" w:cs="Arial"/>
          <w:sz w:val="23"/>
          <w:szCs w:val="23"/>
          <w:lang w:val="en-GB"/>
        </w:rPr>
        <w:tab/>
      </w:r>
      <w:r w:rsidRPr="00365652">
        <w:rPr>
          <w:rFonts w:ascii="Arial" w:hAnsi="Arial" w:cs="Arial"/>
          <w:sz w:val="23"/>
          <w:szCs w:val="23"/>
          <w:lang w:val="en-GB"/>
        </w:rPr>
        <w:tab/>
      </w:r>
      <w:r w:rsidRPr="00365652">
        <w:rPr>
          <w:rFonts w:ascii="Arial" w:hAnsi="Arial" w:cs="Arial"/>
          <w:i/>
          <w:iCs/>
          <w:sz w:val="23"/>
          <w:szCs w:val="23"/>
          <w:lang w:val="en-GB"/>
        </w:rPr>
        <w:t xml:space="preserve"> </w:t>
      </w:r>
    </w:p>
    <w:p w14:paraId="699594B9" w14:textId="68067104" w:rsidR="002E32E9" w:rsidRPr="00365652" w:rsidRDefault="002E32E9" w:rsidP="002E32E9">
      <w:pPr>
        <w:ind w:left="6300" w:right="851"/>
        <w:contextualSpacing/>
        <w:jc w:val="both"/>
        <w:rPr>
          <w:rFonts w:ascii="Arial" w:hAnsi="Arial" w:cs="Arial"/>
          <w:sz w:val="23"/>
          <w:szCs w:val="23"/>
          <w:lang w:val="en-GB"/>
        </w:rPr>
      </w:pPr>
    </w:p>
    <w:p w14:paraId="5A2A834A" w14:textId="77777777" w:rsidR="00CF5D14" w:rsidRPr="00365652" w:rsidRDefault="00CF5D14" w:rsidP="002E32E9">
      <w:pPr>
        <w:ind w:left="6300" w:right="851"/>
        <w:contextualSpacing/>
        <w:jc w:val="both"/>
        <w:rPr>
          <w:rFonts w:ascii="Arial" w:hAnsi="Arial" w:cs="Arial"/>
          <w:sz w:val="23"/>
          <w:szCs w:val="23"/>
          <w:lang w:val="en-GB"/>
        </w:rPr>
      </w:pPr>
    </w:p>
    <w:p w14:paraId="3FF431CA" w14:textId="6758A8CB" w:rsidR="002E32E9" w:rsidRPr="00365652" w:rsidRDefault="00271BBE" w:rsidP="00DC2D39">
      <w:pPr>
        <w:shd w:val="clear" w:color="auto" w:fill="FFFFFF"/>
        <w:ind w:left="708"/>
        <w:jc w:val="both"/>
        <w:rPr>
          <w:rFonts w:ascii="Arial" w:hAnsi="Arial" w:cs="Arial"/>
          <w:sz w:val="23"/>
          <w:szCs w:val="23"/>
          <w:lang w:val="en-GB"/>
        </w:rPr>
      </w:pPr>
      <w:r w:rsidRPr="00365652">
        <w:rPr>
          <w:rFonts w:ascii="Arial" w:hAnsi="Arial" w:cs="Arial"/>
          <w:b/>
          <w:bCs/>
          <w:sz w:val="23"/>
          <w:szCs w:val="23"/>
          <w:lang w:val="en-GB"/>
        </w:rPr>
        <w:t>Re</w:t>
      </w:r>
      <w:r w:rsidR="002E32E9" w:rsidRPr="00365652">
        <w:rPr>
          <w:rFonts w:ascii="Arial" w:hAnsi="Arial" w:cs="Arial"/>
          <w:b/>
          <w:bCs/>
          <w:sz w:val="23"/>
          <w:szCs w:val="23"/>
          <w:lang w:val="en-GB"/>
        </w:rPr>
        <w:t>:</w:t>
      </w:r>
      <w:r w:rsidR="002E32E9" w:rsidRPr="00365652">
        <w:rPr>
          <w:rFonts w:ascii="Arial" w:hAnsi="Arial" w:cs="Arial"/>
          <w:sz w:val="23"/>
          <w:szCs w:val="23"/>
          <w:lang w:val="en-GB"/>
        </w:rPr>
        <w:t xml:space="preserve"> </w:t>
      </w:r>
      <w:r w:rsidRPr="00365652">
        <w:rPr>
          <w:rFonts w:ascii="Arial" w:hAnsi="Arial" w:cs="Arial"/>
          <w:sz w:val="23"/>
          <w:szCs w:val="23"/>
          <w:lang w:val="en-GB"/>
        </w:rPr>
        <w:t>Legislative Decree no.24 (</w:t>
      </w:r>
      <w:r w:rsidR="00A51C81" w:rsidRPr="00365652">
        <w:rPr>
          <w:rFonts w:ascii="Arial" w:hAnsi="Arial" w:cs="Arial"/>
          <w:sz w:val="23"/>
          <w:szCs w:val="23"/>
          <w:lang w:val="en-GB"/>
        </w:rPr>
        <w:t>24/3/2022</w:t>
      </w:r>
      <w:r w:rsidRPr="00365652">
        <w:rPr>
          <w:rFonts w:ascii="Arial" w:hAnsi="Arial" w:cs="Arial"/>
          <w:sz w:val="23"/>
          <w:szCs w:val="23"/>
          <w:lang w:val="en-GB"/>
        </w:rPr>
        <w:t>)</w:t>
      </w:r>
      <w:r w:rsidR="00A51C81" w:rsidRPr="00365652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4F506723" w14:textId="3D1E41F9" w:rsidR="00DC2D39" w:rsidRPr="00365652" w:rsidRDefault="00DC2D39" w:rsidP="002E32E9">
      <w:pPr>
        <w:shd w:val="clear" w:color="auto" w:fill="FFFFFF"/>
        <w:ind w:left="708"/>
        <w:jc w:val="both"/>
        <w:rPr>
          <w:rFonts w:ascii="Arial" w:hAnsi="Arial" w:cs="Arial"/>
          <w:color w:val="222222"/>
          <w:sz w:val="23"/>
          <w:szCs w:val="23"/>
          <w:lang w:val="en-GB"/>
        </w:rPr>
      </w:pPr>
    </w:p>
    <w:p w14:paraId="4CD5B384" w14:textId="77777777" w:rsidR="004234B5" w:rsidRPr="00365652" w:rsidRDefault="004234B5" w:rsidP="002E32E9">
      <w:pPr>
        <w:shd w:val="clear" w:color="auto" w:fill="FFFFFF"/>
        <w:ind w:left="708"/>
        <w:jc w:val="both"/>
        <w:rPr>
          <w:rFonts w:ascii="Arial" w:hAnsi="Arial" w:cs="Arial"/>
          <w:color w:val="222222"/>
          <w:sz w:val="23"/>
          <w:szCs w:val="23"/>
          <w:lang w:val="en-GB"/>
        </w:rPr>
      </w:pPr>
    </w:p>
    <w:p w14:paraId="1626EB2D" w14:textId="77777777" w:rsidR="002E32E9" w:rsidRPr="00365652" w:rsidRDefault="002E32E9" w:rsidP="002E32E9">
      <w:pPr>
        <w:ind w:left="1418" w:right="849" w:hanging="710"/>
        <w:contextualSpacing/>
        <w:jc w:val="both"/>
        <w:rPr>
          <w:rFonts w:ascii="Arial" w:hAnsi="Arial" w:cs="Arial"/>
          <w:sz w:val="23"/>
          <w:szCs w:val="23"/>
          <w:lang w:val="en-GB"/>
        </w:rPr>
      </w:pPr>
    </w:p>
    <w:p w14:paraId="2B3BDE12" w14:textId="561FC21C" w:rsidR="00D7564E" w:rsidRPr="00365652" w:rsidRDefault="00271BBE" w:rsidP="00D7564E">
      <w:pPr>
        <w:ind w:firstLine="708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Dear All</w:t>
      </w:r>
      <w:r w:rsidR="00D7564E" w:rsidRPr="00365652">
        <w:rPr>
          <w:rFonts w:ascii="Arial" w:hAnsi="Arial" w:cs="Arial"/>
          <w:lang w:val="en-GB"/>
        </w:rPr>
        <w:t xml:space="preserve">, </w:t>
      </w:r>
    </w:p>
    <w:p w14:paraId="1B668EA1" w14:textId="77777777" w:rsidR="00B623F3" w:rsidRPr="00365652" w:rsidRDefault="00B623F3" w:rsidP="00D7564E">
      <w:pPr>
        <w:ind w:firstLine="708"/>
        <w:jc w:val="both"/>
        <w:rPr>
          <w:rFonts w:ascii="Arial" w:hAnsi="Arial" w:cs="Arial"/>
          <w:lang w:val="en-GB"/>
        </w:rPr>
      </w:pPr>
    </w:p>
    <w:p w14:paraId="25573108" w14:textId="77777777" w:rsidR="00DC2D39" w:rsidRPr="00365652" w:rsidRDefault="00DC2D39" w:rsidP="00D7564E">
      <w:pPr>
        <w:ind w:firstLine="708"/>
        <w:jc w:val="both"/>
        <w:rPr>
          <w:rFonts w:ascii="Arial" w:eastAsiaTheme="minorHAnsi" w:hAnsi="Arial" w:cs="Arial"/>
          <w:lang w:val="en-GB" w:eastAsia="en-US"/>
        </w:rPr>
      </w:pPr>
    </w:p>
    <w:p w14:paraId="0A9499AF" w14:textId="7B52152F" w:rsidR="00213BB4" w:rsidRPr="00365652" w:rsidRDefault="00271BBE" w:rsidP="00D7564E">
      <w:pPr>
        <w:ind w:firstLine="708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Legislative Decree no.24 was published on 24th March 2022</w:t>
      </w:r>
      <w:r w:rsidR="004234B5" w:rsidRPr="00365652">
        <w:rPr>
          <w:rFonts w:ascii="Arial" w:hAnsi="Arial" w:cs="Arial"/>
          <w:lang w:val="en-GB"/>
        </w:rPr>
        <w:t>. This</w:t>
      </w:r>
      <w:r w:rsidRPr="00365652">
        <w:rPr>
          <w:rFonts w:ascii="Arial" w:hAnsi="Arial" w:cs="Arial"/>
          <w:lang w:val="en-GB"/>
        </w:rPr>
        <w:t xml:space="preserve"> </w:t>
      </w:r>
      <w:r w:rsidR="004234B5" w:rsidRPr="00365652">
        <w:rPr>
          <w:rFonts w:ascii="Arial" w:hAnsi="Arial" w:cs="Arial"/>
          <w:lang w:val="en-GB"/>
        </w:rPr>
        <w:t>details</w:t>
      </w:r>
      <w:r w:rsidRPr="00365652">
        <w:rPr>
          <w:rFonts w:ascii="Arial" w:hAnsi="Arial" w:cs="Arial"/>
          <w:lang w:val="en-GB"/>
        </w:rPr>
        <w:t xml:space="preserve"> the end of the Covid-19 state of emergency and outlin</w:t>
      </w:r>
      <w:r w:rsidR="004234B5" w:rsidRPr="00365652">
        <w:rPr>
          <w:rFonts w:ascii="Arial" w:hAnsi="Arial" w:cs="Arial"/>
          <w:lang w:val="en-GB"/>
        </w:rPr>
        <w:t>es</w:t>
      </w:r>
      <w:r w:rsidRPr="00365652">
        <w:rPr>
          <w:rFonts w:ascii="Arial" w:hAnsi="Arial" w:cs="Arial"/>
          <w:lang w:val="en-GB"/>
        </w:rPr>
        <w:t xml:space="preserve"> the gradual steps towards a return to normality</w:t>
      </w:r>
      <w:r w:rsidR="00BE410F" w:rsidRPr="00365652">
        <w:rPr>
          <w:rFonts w:ascii="Arial" w:hAnsi="Arial" w:cs="Arial"/>
          <w:lang w:val="en-GB"/>
        </w:rPr>
        <w:t xml:space="preserve">. </w:t>
      </w:r>
    </w:p>
    <w:p w14:paraId="41DCC685" w14:textId="77777777" w:rsidR="00DC2D39" w:rsidRPr="00365652" w:rsidRDefault="00DC2D39" w:rsidP="00D7564E">
      <w:pPr>
        <w:ind w:firstLine="708"/>
        <w:jc w:val="both"/>
        <w:rPr>
          <w:rFonts w:ascii="Arial" w:hAnsi="Arial" w:cs="Arial"/>
          <w:lang w:val="en-GB"/>
        </w:rPr>
      </w:pPr>
    </w:p>
    <w:p w14:paraId="4AB4C266" w14:textId="369862A5" w:rsidR="00D7227F" w:rsidRPr="00365652" w:rsidRDefault="00D7227F" w:rsidP="00D7227F">
      <w:pPr>
        <w:ind w:firstLine="708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In </w:t>
      </w:r>
      <w:r w:rsidR="0034002E" w:rsidRPr="00365652">
        <w:rPr>
          <w:rFonts w:ascii="Arial" w:hAnsi="Arial" w:cs="Arial"/>
          <w:lang w:val="en-GB"/>
        </w:rPr>
        <w:t xml:space="preserve">compliance with the conditions set out in the Decree, the measures </w:t>
      </w:r>
      <w:r w:rsidR="0065029D">
        <w:rPr>
          <w:rFonts w:ascii="Arial" w:hAnsi="Arial" w:cs="Arial"/>
          <w:lang w:val="en-GB"/>
        </w:rPr>
        <w:t xml:space="preserve">now </w:t>
      </w:r>
      <w:r w:rsidR="0034002E" w:rsidRPr="00365652">
        <w:rPr>
          <w:rFonts w:ascii="Arial" w:hAnsi="Arial" w:cs="Arial"/>
          <w:lang w:val="en-GB"/>
        </w:rPr>
        <w:t xml:space="preserve">in place for Politecnico personnel </w:t>
      </w:r>
      <w:r w:rsidR="001E40D2" w:rsidRPr="00365652">
        <w:rPr>
          <w:rFonts w:ascii="Arial" w:hAnsi="Arial" w:cs="Arial"/>
          <w:lang w:val="en-GB"/>
        </w:rPr>
        <w:t xml:space="preserve">and users </w:t>
      </w:r>
      <w:r w:rsidR="0034002E" w:rsidRPr="00365652">
        <w:rPr>
          <w:rFonts w:ascii="Arial" w:hAnsi="Arial" w:cs="Arial"/>
          <w:lang w:val="en-GB"/>
        </w:rPr>
        <w:t>to access facilities are as follows</w:t>
      </w:r>
      <w:r w:rsidRPr="00365652">
        <w:rPr>
          <w:rFonts w:ascii="Arial" w:hAnsi="Arial" w:cs="Arial"/>
          <w:lang w:val="en-GB"/>
        </w:rPr>
        <w:t>:</w:t>
      </w:r>
    </w:p>
    <w:p w14:paraId="41E91170" w14:textId="77777777" w:rsidR="00DC2D39" w:rsidRPr="00365652" w:rsidRDefault="00DC2D39" w:rsidP="00D7227F">
      <w:pPr>
        <w:ind w:firstLine="708"/>
        <w:jc w:val="both"/>
        <w:rPr>
          <w:rFonts w:ascii="Arial" w:hAnsi="Arial" w:cs="Arial"/>
          <w:lang w:val="en-GB"/>
        </w:rPr>
      </w:pPr>
    </w:p>
    <w:p w14:paraId="0F0A0F53" w14:textId="4DEDF06E" w:rsidR="007C4C4D" w:rsidRPr="00365652" w:rsidRDefault="001E40D2" w:rsidP="00AA682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until 30th April</w:t>
      </w:r>
      <w:r w:rsidR="00D9668C" w:rsidRPr="00365652">
        <w:rPr>
          <w:rFonts w:ascii="Arial" w:hAnsi="Arial" w:cs="Arial"/>
          <w:lang w:val="en-GB"/>
        </w:rPr>
        <w:t xml:space="preserve"> 2022</w:t>
      </w:r>
      <w:r w:rsidRPr="00365652">
        <w:rPr>
          <w:rFonts w:ascii="Arial" w:hAnsi="Arial" w:cs="Arial"/>
          <w:lang w:val="en-GB"/>
        </w:rPr>
        <w:t xml:space="preserve">, </w:t>
      </w:r>
      <w:r w:rsidRPr="00C64543">
        <w:rPr>
          <w:rFonts w:ascii="Arial" w:hAnsi="Arial" w:cs="Arial"/>
          <w:i/>
          <w:iCs/>
          <w:u w:val="single"/>
          <w:lang w:val="en-GB"/>
        </w:rPr>
        <w:t>all those</w:t>
      </w:r>
      <w:r w:rsidRPr="00365652">
        <w:rPr>
          <w:rFonts w:ascii="Arial" w:hAnsi="Arial" w:cs="Arial"/>
          <w:lang w:val="en-GB"/>
        </w:rPr>
        <w:t xml:space="preserve"> entering Politecnico facilities, including students, must </w:t>
      </w:r>
      <w:r w:rsidR="009642C0" w:rsidRPr="00365652">
        <w:rPr>
          <w:rFonts w:ascii="Arial" w:hAnsi="Arial" w:cs="Arial"/>
          <w:lang w:val="en-GB"/>
        </w:rPr>
        <w:t>be in possession of</w:t>
      </w:r>
      <w:r w:rsidR="00D9668C" w:rsidRPr="00365652">
        <w:rPr>
          <w:rFonts w:ascii="Arial" w:hAnsi="Arial" w:cs="Arial"/>
          <w:lang w:val="en-GB"/>
        </w:rPr>
        <w:t xml:space="preserve"> a </w:t>
      </w:r>
      <w:r w:rsidR="00187D27" w:rsidRPr="00365652">
        <w:rPr>
          <w:rFonts w:ascii="Arial" w:hAnsi="Arial" w:cs="Arial"/>
          <w:lang w:val="en-GB"/>
        </w:rPr>
        <w:t>B</w:t>
      </w:r>
      <w:r w:rsidR="00D9668C" w:rsidRPr="00365652">
        <w:rPr>
          <w:rFonts w:ascii="Arial" w:hAnsi="Arial" w:cs="Arial"/>
          <w:lang w:val="en-GB"/>
        </w:rPr>
        <w:t xml:space="preserve">asic </w:t>
      </w:r>
      <w:r w:rsidR="00187D27" w:rsidRPr="00365652">
        <w:rPr>
          <w:rFonts w:ascii="Arial" w:hAnsi="Arial" w:cs="Arial"/>
          <w:lang w:val="en-GB"/>
        </w:rPr>
        <w:t>G</w:t>
      </w:r>
      <w:r w:rsidR="00D9668C" w:rsidRPr="00365652">
        <w:rPr>
          <w:rFonts w:ascii="Arial" w:hAnsi="Arial" w:cs="Arial"/>
          <w:lang w:val="en-GB"/>
        </w:rPr>
        <w:t xml:space="preserve">reen </w:t>
      </w:r>
      <w:r w:rsidR="00187D27" w:rsidRPr="00365652">
        <w:rPr>
          <w:rFonts w:ascii="Arial" w:hAnsi="Arial" w:cs="Arial"/>
          <w:lang w:val="en-GB"/>
        </w:rPr>
        <w:t>P</w:t>
      </w:r>
      <w:r w:rsidR="00D9668C" w:rsidRPr="00365652">
        <w:rPr>
          <w:rFonts w:ascii="Arial" w:hAnsi="Arial" w:cs="Arial"/>
          <w:lang w:val="en-GB"/>
        </w:rPr>
        <w:t>ass (issued following vaccination, recovery from Covid or</w:t>
      </w:r>
      <w:r w:rsidR="00B623F3" w:rsidRPr="00365652">
        <w:rPr>
          <w:rFonts w:ascii="Arial" w:hAnsi="Arial" w:cs="Arial"/>
          <w:lang w:val="en-GB"/>
        </w:rPr>
        <w:t xml:space="preserve"> a</w:t>
      </w:r>
      <w:r w:rsidR="00D9668C" w:rsidRPr="00365652">
        <w:rPr>
          <w:rFonts w:ascii="Arial" w:hAnsi="Arial" w:cs="Arial"/>
          <w:lang w:val="en-GB"/>
        </w:rPr>
        <w:t xml:space="preserve"> negative result from a rapid antigen or </w:t>
      </w:r>
      <w:r w:rsidR="00814578">
        <w:rPr>
          <w:rFonts w:ascii="Arial" w:hAnsi="Arial" w:cs="Arial"/>
          <w:lang w:val="en-GB"/>
        </w:rPr>
        <w:t>molecular</w:t>
      </w:r>
      <w:r w:rsidR="00D9668C" w:rsidRPr="00365652">
        <w:rPr>
          <w:rFonts w:ascii="Arial" w:hAnsi="Arial" w:cs="Arial"/>
          <w:lang w:val="en-GB"/>
        </w:rPr>
        <w:t xml:space="preserve"> test); </w:t>
      </w:r>
      <w:r w:rsidRPr="00365652">
        <w:rPr>
          <w:rFonts w:ascii="Arial" w:hAnsi="Arial" w:cs="Arial"/>
          <w:lang w:val="en-GB"/>
        </w:rPr>
        <w:t xml:space="preserve"> </w:t>
      </w:r>
      <w:r w:rsidR="0011102C" w:rsidRPr="00365652">
        <w:rPr>
          <w:rFonts w:ascii="Arial" w:hAnsi="Arial" w:cs="Arial"/>
          <w:lang w:val="en-GB"/>
        </w:rPr>
        <w:t xml:space="preserve"> </w:t>
      </w:r>
      <w:r w:rsidR="00D7227F" w:rsidRPr="00365652">
        <w:rPr>
          <w:rFonts w:ascii="Arial" w:hAnsi="Arial" w:cs="Arial"/>
          <w:lang w:val="en-GB"/>
        </w:rPr>
        <w:t xml:space="preserve"> </w:t>
      </w:r>
    </w:p>
    <w:p w14:paraId="00D1FB9D" w14:textId="69FF92BE" w:rsidR="007C4C4D" w:rsidRPr="00365652" w:rsidRDefault="00D9668C" w:rsidP="00AA682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therefore</w:t>
      </w:r>
      <w:r w:rsidR="00D7227F" w:rsidRPr="00365652">
        <w:rPr>
          <w:rFonts w:ascii="Arial" w:hAnsi="Arial" w:cs="Arial"/>
          <w:lang w:val="en-GB"/>
        </w:rPr>
        <w:t>,</w:t>
      </w:r>
      <w:r w:rsidRPr="00365652">
        <w:rPr>
          <w:rFonts w:ascii="Arial" w:hAnsi="Arial" w:cs="Arial"/>
          <w:lang w:val="en-GB"/>
        </w:rPr>
        <w:t xml:space="preserve"> until 30th April 2022, al</w:t>
      </w:r>
      <w:r w:rsidR="009642C0" w:rsidRPr="00365652">
        <w:rPr>
          <w:rFonts w:ascii="Arial" w:hAnsi="Arial" w:cs="Arial"/>
          <w:lang w:val="en-GB"/>
        </w:rPr>
        <w:t>l</w:t>
      </w:r>
      <w:r w:rsidRPr="00365652">
        <w:rPr>
          <w:rFonts w:ascii="Arial" w:hAnsi="Arial" w:cs="Arial"/>
          <w:lang w:val="en-GB"/>
        </w:rPr>
        <w:t xml:space="preserve"> university staff (tenured and associate professors, permanent and temporary researchers, senior staff and technical, admin</w:t>
      </w:r>
      <w:r w:rsidR="009642C0" w:rsidRPr="00365652">
        <w:rPr>
          <w:rFonts w:ascii="Arial" w:hAnsi="Arial" w:cs="Arial"/>
          <w:lang w:val="en-GB"/>
        </w:rPr>
        <w:t>istrative</w:t>
      </w:r>
      <w:r w:rsidRPr="00365652">
        <w:rPr>
          <w:rFonts w:ascii="Arial" w:hAnsi="Arial" w:cs="Arial"/>
          <w:lang w:val="en-GB"/>
        </w:rPr>
        <w:t xml:space="preserve"> and library staff</w:t>
      </w:r>
      <w:r w:rsidR="009642C0" w:rsidRPr="00365652">
        <w:rPr>
          <w:rFonts w:ascii="Arial" w:hAnsi="Arial" w:cs="Arial"/>
          <w:lang w:val="en-GB"/>
        </w:rPr>
        <w:t xml:space="preserve">, also on a temporary basis or </w:t>
      </w:r>
      <w:r w:rsidR="00872927" w:rsidRPr="00365652">
        <w:rPr>
          <w:rFonts w:ascii="Arial" w:hAnsi="Arial" w:cs="Arial"/>
          <w:lang w:val="en-GB"/>
        </w:rPr>
        <w:t xml:space="preserve">those in </w:t>
      </w:r>
      <w:r w:rsidR="009642C0" w:rsidRPr="00365652">
        <w:rPr>
          <w:rFonts w:ascii="Arial" w:hAnsi="Arial" w:cs="Arial"/>
          <w:lang w:val="en-GB"/>
        </w:rPr>
        <w:t>management roles) must hold</w:t>
      </w:r>
      <w:r w:rsidR="0065029D">
        <w:rPr>
          <w:rFonts w:ascii="Arial" w:hAnsi="Arial" w:cs="Arial"/>
          <w:lang w:val="en-GB"/>
        </w:rPr>
        <w:t>,</w:t>
      </w:r>
      <w:r w:rsidR="009642C0" w:rsidRPr="00365652">
        <w:rPr>
          <w:rFonts w:ascii="Arial" w:hAnsi="Arial" w:cs="Arial"/>
          <w:lang w:val="en-GB"/>
        </w:rPr>
        <w:t xml:space="preserve"> and </w:t>
      </w:r>
      <w:r w:rsidR="00872927" w:rsidRPr="00365652">
        <w:rPr>
          <w:rFonts w:ascii="Arial" w:hAnsi="Arial" w:cs="Arial"/>
          <w:lang w:val="en-GB"/>
        </w:rPr>
        <w:t xml:space="preserve">display when </w:t>
      </w:r>
      <w:r w:rsidR="0065029D">
        <w:rPr>
          <w:rFonts w:ascii="Arial" w:hAnsi="Arial" w:cs="Arial"/>
          <w:lang w:val="en-GB"/>
        </w:rPr>
        <w:t>requested,</w:t>
      </w:r>
      <w:r w:rsidR="009642C0" w:rsidRPr="00365652">
        <w:rPr>
          <w:rFonts w:ascii="Arial" w:hAnsi="Arial" w:cs="Arial"/>
          <w:lang w:val="en-GB"/>
        </w:rPr>
        <w:t xml:space="preserve"> a </w:t>
      </w:r>
      <w:r w:rsidR="00187D27" w:rsidRPr="00365652">
        <w:rPr>
          <w:rFonts w:ascii="Arial" w:hAnsi="Arial" w:cs="Arial"/>
          <w:lang w:val="en-GB"/>
        </w:rPr>
        <w:t>B</w:t>
      </w:r>
      <w:r w:rsidR="009642C0" w:rsidRPr="00365652">
        <w:rPr>
          <w:rFonts w:ascii="Arial" w:hAnsi="Arial" w:cs="Arial"/>
          <w:lang w:val="en-GB"/>
        </w:rPr>
        <w:t xml:space="preserve">asic </w:t>
      </w:r>
      <w:r w:rsidR="00187D27" w:rsidRPr="00365652">
        <w:rPr>
          <w:rFonts w:ascii="Arial" w:hAnsi="Arial" w:cs="Arial"/>
          <w:lang w:val="en-GB"/>
        </w:rPr>
        <w:t>G</w:t>
      </w:r>
      <w:r w:rsidR="009642C0" w:rsidRPr="00365652">
        <w:rPr>
          <w:rFonts w:ascii="Arial" w:hAnsi="Arial" w:cs="Arial"/>
          <w:lang w:val="en-GB"/>
        </w:rPr>
        <w:t xml:space="preserve">reen </w:t>
      </w:r>
      <w:r w:rsidR="00187D27" w:rsidRPr="00365652">
        <w:rPr>
          <w:rFonts w:ascii="Arial" w:hAnsi="Arial" w:cs="Arial"/>
          <w:lang w:val="en-GB"/>
        </w:rPr>
        <w:t>P</w:t>
      </w:r>
      <w:r w:rsidR="009642C0" w:rsidRPr="00365652">
        <w:rPr>
          <w:rFonts w:ascii="Arial" w:hAnsi="Arial" w:cs="Arial"/>
          <w:lang w:val="en-GB"/>
        </w:rPr>
        <w:t xml:space="preserve">ass to access Politecnico facilities. The stipulation for </w:t>
      </w:r>
      <w:r w:rsidR="00426256" w:rsidRPr="00365652">
        <w:rPr>
          <w:rFonts w:ascii="Arial" w:hAnsi="Arial" w:cs="Arial"/>
          <w:lang w:val="en-GB"/>
        </w:rPr>
        <w:t xml:space="preserve">obligatory </w:t>
      </w:r>
      <w:r w:rsidR="009642C0" w:rsidRPr="00365652">
        <w:rPr>
          <w:rFonts w:ascii="Arial" w:hAnsi="Arial" w:cs="Arial"/>
          <w:lang w:val="en-GB"/>
        </w:rPr>
        <w:t>staff vaccination has been extended to 15th June 2022</w:t>
      </w:r>
      <w:r w:rsidR="007C4C4D" w:rsidRPr="00365652">
        <w:rPr>
          <w:rFonts w:ascii="Arial" w:hAnsi="Arial" w:cs="Arial"/>
          <w:lang w:val="en-GB"/>
        </w:rPr>
        <w:t xml:space="preserve">; </w:t>
      </w:r>
    </w:p>
    <w:p w14:paraId="37793263" w14:textId="046618DD" w:rsidR="007C4C4D" w:rsidRPr="00365652" w:rsidRDefault="00426256" w:rsidP="00AA682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from 1st May to 15th June 2022, staff may access</w:t>
      </w:r>
      <w:r w:rsidR="00D7227F" w:rsidRPr="00365652">
        <w:rPr>
          <w:rFonts w:ascii="Arial" w:hAnsi="Arial" w:cs="Arial"/>
          <w:lang w:val="en-GB"/>
        </w:rPr>
        <w:t xml:space="preserve"> </w:t>
      </w:r>
      <w:r w:rsidRPr="00365652">
        <w:rPr>
          <w:rFonts w:ascii="Arial" w:hAnsi="Arial" w:cs="Arial"/>
          <w:lang w:val="en-GB"/>
        </w:rPr>
        <w:t xml:space="preserve">Politecnico structures without a </w:t>
      </w:r>
      <w:r w:rsidR="00187D27" w:rsidRPr="00365652">
        <w:rPr>
          <w:rFonts w:ascii="Arial" w:hAnsi="Arial" w:cs="Arial"/>
          <w:lang w:val="en-GB"/>
        </w:rPr>
        <w:t>G</w:t>
      </w:r>
      <w:r w:rsidRPr="00365652">
        <w:rPr>
          <w:rFonts w:ascii="Arial" w:hAnsi="Arial" w:cs="Arial"/>
          <w:lang w:val="en-GB"/>
        </w:rPr>
        <w:t xml:space="preserve">reen </w:t>
      </w:r>
      <w:r w:rsidR="00187D27" w:rsidRPr="00365652">
        <w:rPr>
          <w:rFonts w:ascii="Arial" w:hAnsi="Arial" w:cs="Arial"/>
          <w:lang w:val="en-GB"/>
        </w:rPr>
        <w:t>P</w:t>
      </w:r>
      <w:r w:rsidRPr="00365652">
        <w:rPr>
          <w:rFonts w:ascii="Arial" w:hAnsi="Arial" w:cs="Arial"/>
          <w:lang w:val="en-GB"/>
        </w:rPr>
        <w:t>ass;</w:t>
      </w:r>
      <w:r w:rsidR="00D7227F" w:rsidRPr="00365652">
        <w:rPr>
          <w:rFonts w:ascii="Arial" w:hAnsi="Arial" w:cs="Arial"/>
          <w:lang w:val="en-GB"/>
        </w:rPr>
        <w:t xml:space="preserve"> </w:t>
      </w:r>
    </w:p>
    <w:p w14:paraId="27AD9495" w14:textId="2748583E" w:rsidR="007C4C4D" w:rsidRPr="00365652" w:rsidRDefault="00426256" w:rsidP="00AA682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from 1st April to 15th June 2022, failure to observe </w:t>
      </w:r>
      <w:r w:rsidR="00C26A66" w:rsidRPr="00365652">
        <w:rPr>
          <w:rFonts w:ascii="Arial" w:hAnsi="Arial" w:cs="Arial"/>
          <w:lang w:val="en-GB"/>
        </w:rPr>
        <w:t xml:space="preserve">obligatory </w:t>
      </w:r>
      <w:r w:rsidRPr="00365652">
        <w:rPr>
          <w:rFonts w:ascii="Arial" w:hAnsi="Arial" w:cs="Arial"/>
          <w:lang w:val="en-GB"/>
        </w:rPr>
        <w:t>vaccination stipulations</w:t>
      </w:r>
      <w:r w:rsidR="00C26A66" w:rsidRPr="00365652">
        <w:rPr>
          <w:rFonts w:ascii="Arial" w:hAnsi="Arial" w:cs="Arial"/>
          <w:lang w:val="en-GB"/>
        </w:rPr>
        <w:t xml:space="preserve"> will </w:t>
      </w:r>
      <w:r w:rsidR="0065029D">
        <w:rPr>
          <w:rFonts w:ascii="Arial" w:hAnsi="Arial" w:cs="Arial"/>
          <w:lang w:val="en-GB"/>
        </w:rPr>
        <w:t>now incur</w:t>
      </w:r>
      <w:r w:rsidR="00C26A66" w:rsidRPr="00365652">
        <w:rPr>
          <w:rFonts w:ascii="Arial" w:hAnsi="Arial" w:cs="Arial"/>
          <w:lang w:val="en-GB"/>
        </w:rPr>
        <w:t xml:space="preserve"> only a financial penalty as per Ministry of Health </w:t>
      </w:r>
      <w:r w:rsidR="00872927" w:rsidRPr="00365652">
        <w:rPr>
          <w:rFonts w:ascii="Arial" w:hAnsi="Arial" w:cs="Arial"/>
          <w:lang w:val="en-GB"/>
        </w:rPr>
        <w:t>procedures</w:t>
      </w:r>
      <w:r w:rsidR="0065029D">
        <w:rPr>
          <w:rFonts w:ascii="Arial" w:hAnsi="Arial" w:cs="Arial"/>
          <w:lang w:val="en-GB"/>
        </w:rPr>
        <w:t>,</w:t>
      </w:r>
      <w:r w:rsidR="00C26A66" w:rsidRPr="00365652">
        <w:rPr>
          <w:rFonts w:ascii="Arial" w:hAnsi="Arial" w:cs="Arial"/>
          <w:lang w:val="en-GB"/>
        </w:rPr>
        <w:t xml:space="preserve"> overseen by the Inland Revenue Department. </w:t>
      </w:r>
      <w:r w:rsidR="00872927" w:rsidRPr="00365652">
        <w:rPr>
          <w:rFonts w:ascii="Arial" w:hAnsi="Arial" w:cs="Arial"/>
          <w:lang w:val="en-GB"/>
        </w:rPr>
        <w:t>R</w:t>
      </w:r>
      <w:r w:rsidR="00C26A66" w:rsidRPr="00365652">
        <w:rPr>
          <w:rFonts w:ascii="Arial" w:hAnsi="Arial" w:cs="Arial"/>
          <w:lang w:val="en-GB"/>
        </w:rPr>
        <w:t>egulations</w:t>
      </w:r>
      <w:r w:rsidR="002E03BB" w:rsidRPr="00365652">
        <w:rPr>
          <w:rFonts w:ascii="Arial" w:hAnsi="Arial" w:cs="Arial"/>
          <w:lang w:val="en-GB"/>
        </w:rPr>
        <w:t xml:space="preserve"> governing the university’s responsibility in suspending non-compliant staff</w:t>
      </w:r>
      <w:r w:rsidR="00C26A66" w:rsidRPr="00365652">
        <w:rPr>
          <w:rFonts w:ascii="Arial" w:hAnsi="Arial" w:cs="Arial"/>
          <w:lang w:val="en-GB"/>
        </w:rPr>
        <w:t xml:space="preserve"> </w:t>
      </w:r>
      <w:r w:rsidR="00872927" w:rsidRPr="00365652">
        <w:rPr>
          <w:rFonts w:ascii="Arial" w:hAnsi="Arial" w:cs="Arial"/>
          <w:lang w:val="en-GB"/>
        </w:rPr>
        <w:t>with</w:t>
      </w:r>
      <w:r w:rsidR="002E03BB" w:rsidRPr="00365652">
        <w:rPr>
          <w:rFonts w:ascii="Arial" w:hAnsi="Arial" w:cs="Arial"/>
          <w:lang w:val="en-GB"/>
        </w:rPr>
        <w:t xml:space="preserve"> relative </w:t>
      </w:r>
      <w:r w:rsidR="00872927" w:rsidRPr="00365652">
        <w:rPr>
          <w:rFonts w:ascii="Arial" w:hAnsi="Arial" w:cs="Arial"/>
          <w:lang w:val="en-GB"/>
        </w:rPr>
        <w:t>consequences</w:t>
      </w:r>
      <w:r w:rsidR="002E03BB" w:rsidRPr="00365652">
        <w:rPr>
          <w:rFonts w:ascii="Arial" w:hAnsi="Arial" w:cs="Arial"/>
          <w:lang w:val="en-GB"/>
        </w:rPr>
        <w:t xml:space="preserve"> on remuneration</w:t>
      </w:r>
      <w:r w:rsidR="00872927" w:rsidRPr="00365652">
        <w:rPr>
          <w:rFonts w:ascii="Arial" w:hAnsi="Arial" w:cs="Arial"/>
          <w:lang w:val="en-GB"/>
        </w:rPr>
        <w:t xml:space="preserve"> (</w:t>
      </w:r>
      <w:r w:rsidR="002E03BB" w:rsidRPr="00365652">
        <w:rPr>
          <w:rFonts w:ascii="Arial" w:hAnsi="Arial" w:cs="Arial"/>
          <w:lang w:val="en-GB"/>
        </w:rPr>
        <w:t xml:space="preserve">as </w:t>
      </w:r>
      <w:r w:rsidR="00C26A66" w:rsidRPr="00365652">
        <w:rPr>
          <w:rFonts w:ascii="Arial" w:hAnsi="Arial" w:cs="Arial"/>
          <w:lang w:val="en-GB"/>
        </w:rPr>
        <w:t>set out under art. 4</w:t>
      </w:r>
      <w:r w:rsidR="002E03BB" w:rsidRPr="00365652">
        <w:rPr>
          <w:rFonts w:ascii="Arial" w:hAnsi="Arial" w:cs="Arial"/>
          <w:lang w:val="en-GB"/>
        </w:rPr>
        <w:t>b of Legislative Decree no.44/2021</w:t>
      </w:r>
      <w:r w:rsidR="00872927" w:rsidRPr="00365652">
        <w:rPr>
          <w:rFonts w:ascii="Arial" w:hAnsi="Arial" w:cs="Arial"/>
          <w:lang w:val="en-GB"/>
        </w:rPr>
        <w:t>)</w:t>
      </w:r>
      <w:r w:rsidR="002E03BB" w:rsidRPr="00365652">
        <w:rPr>
          <w:rFonts w:ascii="Arial" w:hAnsi="Arial" w:cs="Arial"/>
          <w:lang w:val="en-GB"/>
        </w:rPr>
        <w:t xml:space="preserve"> no longer apply</w:t>
      </w:r>
      <w:r w:rsidR="00BE410F" w:rsidRPr="00365652">
        <w:rPr>
          <w:rFonts w:ascii="Arial" w:hAnsi="Arial" w:cs="Arial"/>
          <w:lang w:val="en-GB"/>
        </w:rPr>
        <w:t xml:space="preserve">. </w:t>
      </w:r>
    </w:p>
    <w:p w14:paraId="599C3550" w14:textId="77777777" w:rsidR="00DC2D39" w:rsidRPr="00365652" w:rsidRDefault="00DC2D39" w:rsidP="00DC2D39">
      <w:pPr>
        <w:pStyle w:val="ListParagraph"/>
        <w:jc w:val="both"/>
        <w:rPr>
          <w:rFonts w:ascii="Arial" w:hAnsi="Arial" w:cs="Arial"/>
          <w:lang w:val="en-GB"/>
        </w:rPr>
      </w:pPr>
    </w:p>
    <w:p w14:paraId="2FDC8DCC" w14:textId="42906CF2" w:rsidR="007C4C4D" w:rsidRPr="00365652" w:rsidRDefault="00872927" w:rsidP="00DC00CD">
      <w:pPr>
        <w:ind w:firstLine="708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Verification of</w:t>
      </w:r>
      <w:r w:rsidR="002E03BB" w:rsidRPr="00365652">
        <w:rPr>
          <w:rFonts w:ascii="Arial" w:hAnsi="Arial" w:cs="Arial"/>
          <w:lang w:val="en-GB"/>
        </w:rPr>
        <w:t xml:space="preserve"> </w:t>
      </w:r>
      <w:r w:rsidR="00187D27" w:rsidRPr="00365652">
        <w:rPr>
          <w:rFonts w:ascii="Arial" w:hAnsi="Arial" w:cs="Arial"/>
          <w:lang w:val="en-GB"/>
        </w:rPr>
        <w:t>G</w:t>
      </w:r>
      <w:r w:rsidR="002E03BB" w:rsidRPr="00365652">
        <w:rPr>
          <w:rFonts w:ascii="Arial" w:hAnsi="Arial" w:cs="Arial"/>
          <w:lang w:val="en-GB"/>
        </w:rPr>
        <w:t xml:space="preserve">reen </w:t>
      </w:r>
      <w:r w:rsidR="00187D27" w:rsidRPr="00365652">
        <w:rPr>
          <w:rFonts w:ascii="Arial" w:hAnsi="Arial" w:cs="Arial"/>
          <w:lang w:val="en-GB"/>
        </w:rPr>
        <w:t>P</w:t>
      </w:r>
      <w:r w:rsidR="002E03BB" w:rsidRPr="00365652">
        <w:rPr>
          <w:rFonts w:ascii="Arial" w:hAnsi="Arial" w:cs="Arial"/>
          <w:lang w:val="en-GB"/>
        </w:rPr>
        <w:t>asses will continue until 30th April 2022 at entrance points to Politecnico facilities for all staff, with spot checks for students</w:t>
      </w:r>
      <w:r w:rsidR="00BE410F" w:rsidRPr="00365652">
        <w:rPr>
          <w:rFonts w:ascii="Arial" w:hAnsi="Arial" w:cs="Arial"/>
          <w:lang w:val="en-GB"/>
        </w:rPr>
        <w:t xml:space="preserve">. </w:t>
      </w:r>
      <w:r w:rsidR="00146A71" w:rsidRPr="00365652">
        <w:rPr>
          <w:rFonts w:ascii="Arial" w:hAnsi="Arial" w:cs="Arial"/>
          <w:lang w:val="en-GB"/>
        </w:rPr>
        <w:t xml:space="preserve">Accordingly, access points, temperature controls and </w:t>
      </w:r>
      <w:r w:rsidR="00187D27" w:rsidRPr="00365652">
        <w:rPr>
          <w:rFonts w:ascii="Arial" w:hAnsi="Arial" w:cs="Arial"/>
          <w:lang w:val="en-GB"/>
        </w:rPr>
        <w:t>G</w:t>
      </w:r>
      <w:r w:rsidR="00146A71" w:rsidRPr="00365652">
        <w:rPr>
          <w:rFonts w:ascii="Arial" w:hAnsi="Arial" w:cs="Arial"/>
          <w:lang w:val="en-GB"/>
        </w:rPr>
        <w:t xml:space="preserve">reen </w:t>
      </w:r>
      <w:r w:rsidR="00187D27" w:rsidRPr="00365652">
        <w:rPr>
          <w:rFonts w:ascii="Arial" w:hAnsi="Arial" w:cs="Arial"/>
          <w:lang w:val="en-GB"/>
        </w:rPr>
        <w:t>P</w:t>
      </w:r>
      <w:r w:rsidR="00146A71" w:rsidRPr="00365652">
        <w:rPr>
          <w:rFonts w:ascii="Arial" w:hAnsi="Arial" w:cs="Arial"/>
          <w:lang w:val="en-GB"/>
        </w:rPr>
        <w:t>ass checks</w:t>
      </w:r>
      <w:r w:rsidR="007C4C4D" w:rsidRPr="00365652">
        <w:rPr>
          <w:rFonts w:ascii="Arial" w:hAnsi="Arial" w:cs="Arial"/>
          <w:lang w:val="en-GB"/>
        </w:rPr>
        <w:t xml:space="preserve"> </w:t>
      </w:r>
      <w:r w:rsidR="00146A71" w:rsidRPr="00365652">
        <w:rPr>
          <w:rFonts w:ascii="Arial" w:hAnsi="Arial" w:cs="Arial"/>
          <w:lang w:val="en-GB"/>
        </w:rPr>
        <w:t xml:space="preserve">at both Bari and Taranto sites will be </w:t>
      </w:r>
      <w:r w:rsidR="00DC00CD">
        <w:rPr>
          <w:rFonts w:ascii="Arial" w:hAnsi="Arial" w:cs="Arial"/>
          <w:lang w:val="en-GB"/>
        </w:rPr>
        <w:t>in operation</w:t>
      </w:r>
      <w:r w:rsidR="00146A71" w:rsidRPr="00365652">
        <w:rPr>
          <w:rFonts w:ascii="Arial" w:hAnsi="Arial" w:cs="Arial"/>
          <w:lang w:val="en-GB"/>
        </w:rPr>
        <w:t xml:space="preserve"> until 30th April 2022.</w:t>
      </w:r>
    </w:p>
    <w:p w14:paraId="5C556F60" w14:textId="77777777" w:rsidR="00DC2D39" w:rsidRPr="00365652" w:rsidRDefault="00DC2D39" w:rsidP="007C4C4D">
      <w:pPr>
        <w:ind w:firstLine="708"/>
        <w:jc w:val="both"/>
        <w:rPr>
          <w:rFonts w:ascii="Arial" w:hAnsi="Arial" w:cs="Arial"/>
          <w:lang w:val="en-GB"/>
        </w:rPr>
      </w:pPr>
    </w:p>
    <w:p w14:paraId="00DEFE47" w14:textId="34EEEC13" w:rsidR="00872927" w:rsidRPr="00365652" w:rsidRDefault="00146A71" w:rsidP="00AA6825">
      <w:pPr>
        <w:ind w:firstLine="708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lastRenderedPageBreak/>
        <w:t>U</w:t>
      </w:r>
      <w:r w:rsidR="00DC00CD">
        <w:rPr>
          <w:rFonts w:ascii="Arial" w:hAnsi="Arial" w:cs="Arial"/>
          <w:lang w:val="en-GB"/>
        </w:rPr>
        <w:t xml:space="preserve">p </w:t>
      </w:r>
      <w:r w:rsidR="00814578">
        <w:rPr>
          <w:rFonts w:ascii="Arial" w:hAnsi="Arial" w:cs="Arial"/>
          <w:lang w:val="en-GB"/>
        </w:rPr>
        <w:t>until</w:t>
      </w:r>
      <w:r w:rsidRPr="00365652">
        <w:rPr>
          <w:rFonts w:ascii="Arial" w:hAnsi="Arial" w:cs="Arial"/>
          <w:lang w:val="en-GB"/>
        </w:rPr>
        <w:t xml:space="preserve"> this date, external users who intend to access Politecnico premises</w:t>
      </w:r>
      <w:r w:rsidR="00AA6825" w:rsidRPr="00365652">
        <w:rPr>
          <w:rFonts w:ascii="Arial" w:hAnsi="Arial" w:cs="Arial"/>
          <w:lang w:val="en-GB"/>
        </w:rPr>
        <w:t xml:space="preserve"> </w:t>
      </w:r>
      <w:r w:rsidRPr="00365652">
        <w:rPr>
          <w:rFonts w:ascii="Arial" w:hAnsi="Arial" w:cs="Arial"/>
          <w:lang w:val="en-GB"/>
        </w:rPr>
        <w:t>indoors in order to</w:t>
      </w:r>
      <w:r w:rsidR="00AA6825" w:rsidRPr="00365652">
        <w:rPr>
          <w:rFonts w:ascii="Arial" w:hAnsi="Arial" w:cs="Arial"/>
          <w:lang w:val="en-GB"/>
        </w:rPr>
        <w:t>:</w:t>
      </w:r>
    </w:p>
    <w:p w14:paraId="4C696011" w14:textId="14E71A0C" w:rsidR="00AA6825" w:rsidRPr="00365652" w:rsidRDefault="00AA6825" w:rsidP="00AA6825">
      <w:pPr>
        <w:ind w:firstLine="708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 </w:t>
      </w:r>
    </w:p>
    <w:p w14:paraId="01973E60" w14:textId="025C3084" w:rsidR="00AA6825" w:rsidRPr="00365652" w:rsidRDefault="00146A71" w:rsidP="00AA6825">
      <w:pPr>
        <w:numPr>
          <w:ilvl w:val="0"/>
          <w:numId w:val="40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attend a graduation ceremony</w:t>
      </w:r>
      <w:r w:rsidR="007B0A91" w:rsidRPr="00365652">
        <w:rPr>
          <w:rFonts w:ascii="Arial" w:hAnsi="Arial" w:cs="Arial"/>
          <w:lang w:val="en-GB"/>
        </w:rPr>
        <w:t xml:space="preserve">, </w:t>
      </w:r>
      <w:r w:rsidR="00872927" w:rsidRPr="00365652">
        <w:rPr>
          <w:rFonts w:ascii="Arial" w:hAnsi="Arial" w:cs="Arial"/>
          <w:lang w:val="en-GB"/>
        </w:rPr>
        <w:t>final degree</w:t>
      </w:r>
      <w:r w:rsidR="007B0A91" w:rsidRPr="00365652">
        <w:rPr>
          <w:rFonts w:ascii="Arial" w:hAnsi="Arial" w:cs="Arial"/>
          <w:lang w:val="en-GB"/>
        </w:rPr>
        <w:t xml:space="preserve"> examination, final PhD or Master’s degree examination</w:t>
      </w:r>
      <w:r w:rsidR="00DC00CD">
        <w:rPr>
          <w:rFonts w:ascii="Arial" w:hAnsi="Arial" w:cs="Arial"/>
          <w:lang w:val="en-GB"/>
        </w:rPr>
        <w:t xml:space="preserve"> or</w:t>
      </w:r>
    </w:p>
    <w:p w14:paraId="4171984F" w14:textId="418C93B4" w:rsidR="004234B5" w:rsidRPr="00365652" w:rsidRDefault="007B0A91" w:rsidP="001F1374">
      <w:pPr>
        <w:numPr>
          <w:ilvl w:val="0"/>
          <w:numId w:val="40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participate in events, conferences, exhibitions or other activities open to the public</w:t>
      </w:r>
    </w:p>
    <w:p w14:paraId="490B2D91" w14:textId="77777777" w:rsidR="00872927" w:rsidRPr="00365652" w:rsidRDefault="00872927" w:rsidP="00872927">
      <w:pPr>
        <w:ind w:left="720"/>
        <w:jc w:val="both"/>
        <w:rPr>
          <w:rFonts w:ascii="Arial" w:hAnsi="Arial" w:cs="Arial"/>
          <w:lang w:val="en-GB"/>
        </w:rPr>
      </w:pPr>
    </w:p>
    <w:p w14:paraId="2240A651" w14:textId="009EFC6B" w:rsidR="00AA6825" w:rsidRPr="00365652" w:rsidRDefault="007B0A91" w:rsidP="00A51C81">
      <w:p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must hold a </w:t>
      </w:r>
      <w:r w:rsidR="00187D27" w:rsidRPr="00365652">
        <w:rPr>
          <w:rFonts w:ascii="Arial" w:hAnsi="Arial" w:cs="Arial"/>
          <w:lang w:val="en-GB"/>
        </w:rPr>
        <w:t>Super Green Pass (issued following vaccination or recovery from Covid), except for those medically certified as exempt from vaccination</w:t>
      </w:r>
      <w:r w:rsidR="00AA6825" w:rsidRPr="00365652">
        <w:rPr>
          <w:rFonts w:ascii="Arial" w:hAnsi="Arial" w:cs="Arial"/>
          <w:lang w:val="en-GB"/>
        </w:rPr>
        <w:t xml:space="preserve">. </w:t>
      </w:r>
    </w:p>
    <w:p w14:paraId="7E0A4829" w14:textId="77777777" w:rsidR="00DC2D39" w:rsidRPr="00365652" w:rsidRDefault="00DC2D39" w:rsidP="00A51C81">
      <w:pPr>
        <w:jc w:val="both"/>
        <w:rPr>
          <w:rFonts w:ascii="Arial" w:hAnsi="Arial" w:cs="Arial"/>
          <w:lang w:val="en-GB"/>
        </w:rPr>
      </w:pPr>
    </w:p>
    <w:p w14:paraId="511E9427" w14:textId="6F89D284" w:rsidR="00213BB4" w:rsidRPr="00365652" w:rsidRDefault="00187D27" w:rsidP="00213BB4">
      <w:pPr>
        <w:ind w:firstLine="708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Regulations which regard the obligatory use of face masks indoors are still valid, as are social distancing recommendations of at least 1m</w:t>
      </w:r>
      <w:r w:rsidR="00273135" w:rsidRPr="00365652">
        <w:rPr>
          <w:rFonts w:ascii="Arial" w:hAnsi="Arial" w:cs="Arial"/>
          <w:lang w:val="en-GB"/>
        </w:rPr>
        <w:t xml:space="preserve">, except where building layout does not </w:t>
      </w:r>
      <w:r w:rsidR="00DC00CD">
        <w:rPr>
          <w:rFonts w:ascii="Arial" w:hAnsi="Arial" w:cs="Arial"/>
          <w:lang w:val="en-GB"/>
        </w:rPr>
        <w:t>allow</w:t>
      </w:r>
      <w:r w:rsidR="00273135" w:rsidRPr="00365652">
        <w:rPr>
          <w:rFonts w:ascii="Arial" w:hAnsi="Arial" w:cs="Arial"/>
          <w:lang w:val="en-GB"/>
        </w:rPr>
        <w:t xml:space="preserve"> for this. Furthermore, those with symptoms or a temperature exceeding 37.5°C are not permitted to access or </w:t>
      </w:r>
      <w:r w:rsidR="00290309" w:rsidRPr="00365652">
        <w:rPr>
          <w:rFonts w:ascii="Arial" w:hAnsi="Arial" w:cs="Arial"/>
          <w:lang w:val="en-GB"/>
        </w:rPr>
        <w:t>remain on Politecnico premises.</w:t>
      </w:r>
      <w:r w:rsidR="00213BB4" w:rsidRPr="00365652">
        <w:rPr>
          <w:rFonts w:ascii="Arial" w:hAnsi="Arial" w:cs="Arial"/>
          <w:lang w:val="en-GB"/>
        </w:rPr>
        <w:t xml:space="preserve"> </w:t>
      </w:r>
    </w:p>
    <w:p w14:paraId="0DE2E813" w14:textId="77777777" w:rsidR="00DC2D39" w:rsidRPr="00365652" w:rsidRDefault="00DC2D39" w:rsidP="00213BB4">
      <w:pPr>
        <w:ind w:firstLine="708"/>
        <w:jc w:val="both"/>
        <w:rPr>
          <w:rFonts w:ascii="Arial" w:hAnsi="Arial" w:cs="Arial"/>
          <w:lang w:val="en-GB"/>
        </w:rPr>
      </w:pPr>
    </w:p>
    <w:p w14:paraId="0C5BC052" w14:textId="79CE849F" w:rsidR="00213BB4" w:rsidRPr="00365652" w:rsidRDefault="00290309" w:rsidP="00D7564E">
      <w:pPr>
        <w:ind w:firstLine="708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In addition, regulations issued as part of the previous Rectoral Decree which </w:t>
      </w:r>
      <w:r w:rsidR="00DC00CD">
        <w:rPr>
          <w:rFonts w:ascii="Arial" w:hAnsi="Arial" w:cs="Arial"/>
          <w:lang w:val="en-GB"/>
        </w:rPr>
        <w:t>have not been modified</w:t>
      </w:r>
      <w:r w:rsidRPr="00365652">
        <w:rPr>
          <w:rFonts w:ascii="Arial" w:hAnsi="Arial" w:cs="Arial"/>
          <w:lang w:val="en-GB"/>
        </w:rPr>
        <w:t xml:space="preserve"> by Legislative Decree 24/2022 are still valid. These include the following conditions:  </w:t>
      </w:r>
      <w:r w:rsidR="00213BB4" w:rsidRPr="00365652">
        <w:rPr>
          <w:rFonts w:ascii="Arial" w:hAnsi="Arial" w:cs="Arial"/>
          <w:lang w:val="en-GB"/>
        </w:rPr>
        <w:t xml:space="preserve"> </w:t>
      </w:r>
    </w:p>
    <w:p w14:paraId="46633798" w14:textId="77777777" w:rsidR="00DC2D39" w:rsidRPr="00365652" w:rsidRDefault="00DC2D39" w:rsidP="00D7564E">
      <w:pPr>
        <w:ind w:firstLine="708"/>
        <w:jc w:val="both"/>
        <w:rPr>
          <w:rFonts w:ascii="Arial" w:hAnsi="Arial" w:cs="Arial"/>
          <w:lang w:val="en-GB"/>
        </w:rPr>
      </w:pPr>
    </w:p>
    <w:p w14:paraId="7CA4EE76" w14:textId="38DC5C50" w:rsidR="008061DD" w:rsidRPr="00365652" w:rsidRDefault="00290309" w:rsidP="004F10E9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the capacity of Politecnico facilities for didactic activity, study rooms, libraries and the Student Centre</w:t>
      </w:r>
      <w:r w:rsidR="00C215AE" w:rsidRPr="00365652">
        <w:rPr>
          <w:rFonts w:ascii="Arial" w:hAnsi="Arial" w:cs="Arial"/>
          <w:lang w:val="en-GB"/>
        </w:rPr>
        <w:t xml:space="preserve"> remains at 75%</w:t>
      </w:r>
      <w:r w:rsidRPr="00365652">
        <w:rPr>
          <w:rFonts w:ascii="Arial" w:hAnsi="Arial" w:cs="Arial"/>
          <w:lang w:val="en-GB"/>
        </w:rPr>
        <w:t xml:space="preserve"> </w:t>
      </w:r>
      <w:r w:rsidR="00C215AE" w:rsidRPr="00365652">
        <w:rPr>
          <w:rFonts w:ascii="Arial" w:hAnsi="Arial" w:cs="Arial"/>
          <w:lang w:val="en-GB"/>
        </w:rPr>
        <w:t xml:space="preserve">of the </w:t>
      </w:r>
      <w:r w:rsidR="00365652" w:rsidRPr="00365652">
        <w:rPr>
          <w:rFonts w:ascii="Arial" w:hAnsi="Arial" w:cs="Arial"/>
          <w:lang w:val="en-GB"/>
        </w:rPr>
        <w:t>maximum</w:t>
      </w:r>
      <w:r w:rsidR="00C215AE" w:rsidRPr="00365652">
        <w:rPr>
          <w:rFonts w:ascii="Arial" w:hAnsi="Arial" w:cs="Arial"/>
          <w:lang w:val="en-GB"/>
        </w:rPr>
        <w:t xml:space="preserve"> allowed. </w:t>
      </w:r>
    </w:p>
    <w:p w14:paraId="5E5D242B" w14:textId="1A9E200B" w:rsidR="008061DD" w:rsidRPr="00365652" w:rsidRDefault="00C215AE" w:rsidP="008061DD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The standard procedure for degree course </w:t>
      </w:r>
      <w:r w:rsidR="005E2456" w:rsidRPr="00365652">
        <w:rPr>
          <w:rFonts w:ascii="Arial" w:hAnsi="Arial" w:cs="Arial"/>
          <w:lang w:val="en-GB"/>
        </w:rPr>
        <w:t>teaching</w:t>
      </w:r>
      <w:r w:rsidRPr="00365652">
        <w:rPr>
          <w:rFonts w:ascii="Arial" w:hAnsi="Arial" w:cs="Arial"/>
          <w:lang w:val="en-GB"/>
        </w:rPr>
        <w:t xml:space="preserve"> is face-to-face, in accordance with maximum capacity of lecture rooms. Online class attendance is permitted only for</w:t>
      </w:r>
      <w:r w:rsidR="008061DD" w:rsidRPr="00365652">
        <w:rPr>
          <w:rFonts w:ascii="Arial" w:hAnsi="Arial" w:cs="Arial"/>
          <w:lang w:val="en-GB"/>
        </w:rPr>
        <w:t>:</w:t>
      </w:r>
    </w:p>
    <w:p w14:paraId="364176D7" w14:textId="3D36F64F" w:rsidR="008061DD" w:rsidRPr="00365652" w:rsidRDefault="008061DD" w:rsidP="008061DD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a) </w:t>
      </w:r>
      <w:r w:rsidR="00545F34" w:rsidRPr="00365652">
        <w:rPr>
          <w:rFonts w:ascii="Arial" w:hAnsi="Arial" w:cs="Arial"/>
          <w:lang w:val="en-GB"/>
        </w:rPr>
        <w:t xml:space="preserve">students whose </w:t>
      </w:r>
      <w:r w:rsidR="00DC00CD">
        <w:rPr>
          <w:rFonts w:ascii="Arial" w:hAnsi="Arial" w:cs="Arial"/>
          <w:lang w:val="en-GB"/>
        </w:rPr>
        <w:t>attendance</w:t>
      </w:r>
      <w:r w:rsidR="00545F34" w:rsidRPr="00365652">
        <w:rPr>
          <w:rFonts w:ascii="Arial" w:hAnsi="Arial" w:cs="Arial"/>
          <w:lang w:val="en-GB"/>
        </w:rPr>
        <w:t xml:space="preserve"> in class is not recommended given their </w:t>
      </w:r>
      <w:r w:rsidR="00C215AE" w:rsidRPr="00365652">
        <w:rPr>
          <w:rFonts w:ascii="Arial" w:hAnsi="Arial" w:cs="Arial"/>
          <w:lang w:val="en-GB"/>
        </w:rPr>
        <w:t>vulnerable</w:t>
      </w:r>
      <w:r w:rsidR="00545F34" w:rsidRPr="00365652">
        <w:rPr>
          <w:rFonts w:ascii="Arial" w:hAnsi="Arial" w:cs="Arial"/>
          <w:lang w:val="en-GB"/>
        </w:rPr>
        <w:t xml:space="preserve"> status due </w:t>
      </w:r>
      <w:r w:rsidR="00441E4C">
        <w:rPr>
          <w:rFonts w:ascii="Arial" w:hAnsi="Arial" w:cs="Arial"/>
          <w:lang w:val="en-GB"/>
        </w:rPr>
        <w:t xml:space="preserve">to underlying </w:t>
      </w:r>
      <w:r w:rsidR="00545F34" w:rsidRPr="00365652">
        <w:rPr>
          <w:rFonts w:ascii="Arial" w:hAnsi="Arial" w:cs="Arial"/>
          <w:lang w:val="en-GB"/>
        </w:rPr>
        <w:t>health conditions</w:t>
      </w:r>
      <w:r w:rsidRPr="00365652">
        <w:rPr>
          <w:rFonts w:ascii="Arial" w:hAnsi="Arial" w:cs="Arial"/>
          <w:lang w:val="en-GB"/>
        </w:rPr>
        <w:t xml:space="preserve">; </w:t>
      </w:r>
    </w:p>
    <w:p w14:paraId="0878DB31" w14:textId="27DA15E5" w:rsidR="008061DD" w:rsidRPr="00365652" w:rsidRDefault="008061DD" w:rsidP="008061DD">
      <w:pPr>
        <w:pStyle w:val="ListParagraph"/>
        <w:jc w:val="both"/>
        <w:rPr>
          <w:rFonts w:ascii="Arial" w:hAnsi="Arial" w:cs="Arial"/>
          <w:color w:val="538135" w:themeColor="accent6" w:themeShade="BF"/>
          <w:lang w:val="en-GB"/>
        </w:rPr>
      </w:pPr>
      <w:r w:rsidRPr="00365652">
        <w:rPr>
          <w:rFonts w:ascii="Arial" w:hAnsi="Arial" w:cs="Arial"/>
          <w:lang w:val="en-GB"/>
        </w:rPr>
        <w:t xml:space="preserve">b) </w:t>
      </w:r>
      <w:r w:rsidR="00545F34" w:rsidRPr="00365652">
        <w:rPr>
          <w:rFonts w:ascii="Arial" w:hAnsi="Arial" w:cs="Arial"/>
          <w:lang w:val="en-GB"/>
        </w:rPr>
        <w:t>students who are following self-isolation procedures;</w:t>
      </w:r>
      <w:r w:rsidRPr="00365652">
        <w:rPr>
          <w:rFonts w:ascii="Arial" w:hAnsi="Arial" w:cs="Arial"/>
          <w:color w:val="538135" w:themeColor="accent6" w:themeShade="BF"/>
          <w:lang w:val="en-GB"/>
        </w:rPr>
        <w:t xml:space="preserve"> </w:t>
      </w:r>
    </w:p>
    <w:p w14:paraId="1F7DAC69" w14:textId="5C1082B9" w:rsidR="008061DD" w:rsidRPr="00365652" w:rsidRDefault="008061DD" w:rsidP="008061DD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c) </w:t>
      </w:r>
      <w:r w:rsidR="00545F34" w:rsidRPr="00365652">
        <w:rPr>
          <w:rFonts w:ascii="Arial" w:hAnsi="Arial" w:cs="Arial"/>
          <w:lang w:val="en-GB"/>
        </w:rPr>
        <w:t xml:space="preserve">international students who, due to travel restrictions, are unable to </w:t>
      </w:r>
      <w:r w:rsidR="001B1BAD" w:rsidRPr="00365652">
        <w:rPr>
          <w:rFonts w:ascii="Arial" w:hAnsi="Arial" w:cs="Arial"/>
          <w:lang w:val="en-GB"/>
        </w:rPr>
        <w:t>ensure attendance</w:t>
      </w:r>
      <w:r w:rsidR="00BE410F" w:rsidRPr="00365652">
        <w:rPr>
          <w:rFonts w:ascii="Arial" w:hAnsi="Arial" w:cs="Arial"/>
          <w:lang w:val="en-GB"/>
        </w:rPr>
        <w:t xml:space="preserve">. </w:t>
      </w:r>
    </w:p>
    <w:p w14:paraId="54B936F7" w14:textId="167D723D" w:rsidR="00327BB0" w:rsidRPr="00365652" w:rsidRDefault="001B1BAD" w:rsidP="008061DD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Teaching staff must therefore continue to ensure that lessons are also </w:t>
      </w:r>
      <w:r w:rsidR="00BE410F" w:rsidRPr="00365652">
        <w:rPr>
          <w:rFonts w:ascii="Arial" w:hAnsi="Arial" w:cs="Arial"/>
          <w:lang w:val="en-GB"/>
        </w:rPr>
        <w:t>conducted</w:t>
      </w:r>
      <w:r w:rsidRPr="00365652">
        <w:rPr>
          <w:rFonts w:ascii="Arial" w:hAnsi="Arial" w:cs="Arial"/>
          <w:lang w:val="en-GB"/>
        </w:rPr>
        <w:t xml:space="preserve"> </w:t>
      </w:r>
      <w:r w:rsidR="005E2456" w:rsidRPr="00365652">
        <w:rPr>
          <w:rFonts w:ascii="Arial" w:hAnsi="Arial" w:cs="Arial"/>
          <w:lang w:val="en-GB"/>
        </w:rPr>
        <w:t>via</w:t>
      </w:r>
      <w:r w:rsidRPr="00365652">
        <w:rPr>
          <w:rFonts w:ascii="Arial" w:hAnsi="Arial" w:cs="Arial"/>
          <w:lang w:val="en-GB"/>
        </w:rPr>
        <w:t xml:space="preserve"> Teams</w:t>
      </w:r>
      <w:r w:rsidR="00DC2D39" w:rsidRPr="00365652">
        <w:rPr>
          <w:rFonts w:ascii="Arial" w:hAnsi="Arial" w:cs="Arial"/>
          <w:lang w:val="en-GB"/>
        </w:rPr>
        <w:t xml:space="preserve"> (in order not to complicate procedures, students meeting the conditions outlined above may follow lessons online without prior notification or certification).</w:t>
      </w:r>
      <w:r w:rsidR="00327BB0" w:rsidRPr="00365652">
        <w:rPr>
          <w:rFonts w:ascii="Arial" w:hAnsi="Arial" w:cs="Arial"/>
          <w:lang w:val="en-GB"/>
        </w:rPr>
        <w:t xml:space="preserve"> </w:t>
      </w:r>
    </w:p>
    <w:p w14:paraId="44EC8471" w14:textId="77777777" w:rsidR="004234B5" w:rsidRPr="00365652" w:rsidRDefault="004234B5" w:rsidP="008061DD">
      <w:pPr>
        <w:pStyle w:val="ListParagraph"/>
        <w:jc w:val="both"/>
        <w:rPr>
          <w:rFonts w:ascii="Arial" w:hAnsi="Arial" w:cs="Arial"/>
          <w:lang w:val="en-GB"/>
        </w:rPr>
      </w:pPr>
    </w:p>
    <w:p w14:paraId="6170CA83" w14:textId="3C642FF2" w:rsidR="00327BB0" w:rsidRPr="00365652" w:rsidRDefault="005E2456" w:rsidP="00327BB0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Online procedures via Teams must be ensured f</w:t>
      </w:r>
      <w:r w:rsidR="003E14A9" w:rsidRPr="00365652">
        <w:rPr>
          <w:rFonts w:ascii="Arial" w:hAnsi="Arial" w:cs="Arial"/>
          <w:lang w:val="en-GB"/>
        </w:rPr>
        <w:t xml:space="preserve">or students taking </w:t>
      </w:r>
      <w:r w:rsidR="00AB0258" w:rsidRPr="00365652">
        <w:rPr>
          <w:rFonts w:ascii="Arial" w:hAnsi="Arial" w:cs="Arial"/>
          <w:lang w:val="en-GB"/>
        </w:rPr>
        <w:t xml:space="preserve">course </w:t>
      </w:r>
      <w:r w:rsidR="003E14A9" w:rsidRPr="00365652">
        <w:rPr>
          <w:rFonts w:ascii="Arial" w:hAnsi="Arial" w:cs="Arial"/>
          <w:lang w:val="en-GB"/>
        </w:rPr>
        <w:t>examinations</w:t>
      </w:r>
      <w:r w:rsidR="00E006DF" w:rsidRPr="00365652">
        <w:rPr>
          <w:rFonts w:ascii="Arial" w:hAnsi="Arial" w:cs="Arial"/>
          <w:lang w:val="en-GB"/>
        </w:rPr>
        <w:t>. The member of teaching staff responsible</w:t>
      </w:r>
      <w:r w:rsidR="00AB0258" w:rsidRPr="00365652">
        <w:rPr>
          <w:rFonts w:ascii="Arial" w:hAnsi="Arial" w:cs="Arial"/>
          <w:lang w:val="en-GB"/>
        </w:rPr>
        <w:t xml:space="preserve"> for the subject</w:t>
      </w:r>
      <w:r w:rsidR="00E006DF" w:rsidRPr="00365652">
        <w:rPr>
          <w:rFonts w:ascii="Arial" w:hAnsi="Arial" w:cs="Arial"/>
          <w:lang w:val="en-GB"/>
        </w:rPr>
        <w:t xml:space="preserve"> may decide whether to organise </w:t>
      </w:r>
      <w:r w:rsidR="00AB0258" w:rsidRPr="00365652">
        <w:rPr>
          <w:rFonts w:ascii="Arial" w:hAnsi="Arial" w:cs="Arial"/>
          <w:lang w:val="en-GB"/>
        </w:rPr>
        <w:t xml:space="preserve">course </w:t>
      </w:r>
      <w:r w:rsidR="003E14A9" w:rsidRPr="00365652">
        <w:rPr>
          <w:rFonts w:ascii="Arial" w:hAnsi="Arial" w:cs="Arial"/>
          <w:lang w:val="en-GB"/>
        </w:rPr>
        <w:t xml:space="preserve">examinations exclusively online or </w:t>
      </w:r>
      <w:r w:rsidR="00DC00CD">
        <w:rPr>
          <w:rFonts w:ascii="Arial" w:hAnsi="Arial" w:cs="Arial"/>
          <w:lang w:val="en-GB"/>
        </w:rPr>
        <w:t>in</w:t>
      </w:r>
      <w:r w:rsidR="003E14A9" w:rsidRPr="00365652">
        <w:rPr>
          <w:rFonts w:ascii="Arial" w:hAnsi="Arial" w:cs="Arial"/>
          <w:lang w:val="en-GB"/>
        </w:rPr>
        <w:t xml:space="preserve"> a mixed </w:t>
      </w:r>
      <w:r w:rsidR="00DC00CD">
        <w:rPr>
          <w:rFonts w:ascii="Arial" w:hAnsi="Arial" w:cs="Arial"/>
          <w:lang w:val="en-GB"/>
        </w:rPr>
        <w:t>format</w:t>
      </w:r>
      <w:r w:rsidR="003E14A9" w:rsidRPr="00365652">
        <w:rPr>
          <w:rFonts w:ascii="Arial" w:hAnsi="Arial" w:cs="Arial"/>
          <w:lang w:val="en-GB"/>
        </w:rPr>
        <w:t xml:space="preserve"> (both online and face-to-face).</w:t>
      </w:r>
      <w:r w:rsidR="00327BB0" w:rsidRPr="00365652">
        <w:rPr>
          <w:rFonts w:ascii="Arial" w:hAnsi="Arial" w:cs="Arial"/>
          <w:lang w:val="en-GB"/>
        </w:rPr>
        <w:t xml:space="preserve"> </w:t>
      </w:r>
    </w:p>
    <w:p w14:paraId="3F15E2F9" w14:textId="779DC565" w:rsidR="00327BB0" w:rsidRPr="00365652" w:rsidRDefault="003E14A9" w:rsidP="00327BB0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Where a mixed exam </w:t>
      </w:r>
      <w:r w:rsidR="00BE410F">
        <w:rPr>
          <w:rFonts w:ascii="Arial" w:hAnsi="Arial" w:cs="Arial"/>
          <w:lang w:val="en-GB"/>
        </w:rPr>
        <w:t xml:space="preserve">format </w:t>
      </w:r>
      <w:r w:rsidRPr="00365652">
        <w:rPr>
          <w:rFonts w:ascii="Arial" w:hAnsi="Arial" w:cs="Arial"/>
          <w:lang w:val="en-GB"/>
        </w:rPr>
        <w:t xml:space="preserve">has been </w:t>
      </w:r>
      <w:r w:rsidR="00DC00CD">
        <w:rPr>
          <w:rFonts w:ascii="Arial" w:hAnsi="Arial" w:cs="Arial"/>
          <w:lang w:val="en-GB"/>
        </w:rPr>
        <w:t>organised</w:t>
      </w:r>
      <w:r w:rsidRPr="00365652">
        <w:rPr>
          <w:rFonts w:ascii="Arial" w:hAnsi="Arial" w:cs="Arial"/>
          <w:lang w:val="en-GB"/>
        </w:rPr>
        <w:t xml:space="preserve"> by the teaching staff </w:t>
      </w:r>
      <w:r w:rsidR="00DC00CD">
        <w:rPr>
          <w:rFonts w:ascii="Arial" w:hAnsi="Arial" w:cs="Arial"/>
          <w:lang w:val="en-GB"/>
        </w:rPr>
        <w:t>responsible</w:t>
      </w:r>
      <w:r w:rsidRPr="00365652">
        <w:rPr>
          <w:rFonts w:ascii="Arial" w:hAnsi="Arial" w:cs="Arial"/>
          <w:lang w:val="en-GB"/>
        </w:rPr>
        <w:t xml:space="preserve">, only </w:t>
      </w:r>
      <w:r w:rsidR="00DA3BE6" w:rsidRPr="00365652">
        <w:rPr>
          <w:rFonts w:ascii="Arial" w:hAnsi="Arial" w:cs="Arial"/>
          <w:lang w:val="en-GB"/>
        </w:rPr>
        <w:t>those</w:t>
      </w:r>
      <w:r w:rsidRPr="00365652">
        <w:rPr>
          <w:rFonts w:ascii="Arial" w:hAnsi="Arial" w:cs="Arial"/>
          <w:lang w:val="en-GB"/>
        </w:rPr>
        <w:t xml:space="preserve"> in the following categories may participate online:</w:t>
      </w:r>
    </w:p>
    <w:p w14:paraId="3BC8AC45" w14:textId="208A6BC8" w:rsidR="005A1312" w:rsidRPr="00365652" w:rsidRDefault="005A1312" w:rsidP="005A1312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a) students whose </w:t>
      </w:r>
      <w:r w:rsidR="00DC00CD">
        <w:rPr>
          <w:rFonts w:ascii="Arial" w:hAnsi="Arial" w:cs="Arial"/>
          <w:lang w:val="en-GB"/>
        </w:rPr>
        <w:t>attendance</w:t>
      </w:r>
      <w:r w:rsidRPr="00365652">
        <w:rPr>
          <w:rFonts w:ascii="Arial" w:hAnsi="Arial" w:cs="Arial"/>
          <w:lang w:val="en-GB"/>
        </w:rPr>
        <w:t xml:space="preserve"> is not recommended given their vulnerable status due to </w:t>
      </w:r>
      <w:r w:rsidR="00441E4C">
        <w:rPr>
          <w:rFonts w:ascii="Arial" w:hAnsi="Arial" w:cs="Arial"/>
          <w:lang w:val="en-GB"/>
        </w:rPr>
        <w:t xml:space="preserve">underlying </w:t>
      </w:r>
      <w:r w:rsidRPr="00365652">
        <w:rPr>
          <w:rFonts w:ascii="Arial" w:hAnsi="Arial" w:cs="Arial"/>
          <w:lang w:val="en-GB"/>
        </w:rPr>
        <w:t xml:space="preserve">health conditions; </w:t>
      </w:r>
    </w:p>
    <w:p w14:paraId="1C85ADBB" w14:textId="77777777" w:rsidR="005A1312" w:rsidRPr="00365652" w:rsidRDefault="005A1312" w:rsidP="005A1312">
      <w:pPr>
        <w:pStyle w:val="ListParagraph"/>
        <w:jc w:val="both"/>
        <w:rPr>
          <w:rFonts w:ascii="Arial" w:hAnsi="Arial" w:cs="Arial"/>
          <w:color w:val="538135" w:themeColor="accent6" w:themeShade="BF"/>
          <w:lang w:val="en-GB"/>
        </w:rPr>
      </w:pPr>
      <w:r w:rsidRPr="00365652">
        <w:rPr>
          <w:rFonts w:ascii="Arial" w:hAnsi="Arial" w:cs="Arial"/>
          <w:lang w:val="en-GB"/>
        </w:rPr>
        <w:t>b) students who are following self-isolation procedures;</w:t>
      </w:r>
      <w:r w:rsidRPr="00365652">
        <w:rPr>
          <w:rFonts w:ascii="Arial" w:hAnsi="Arial" w:cs="Arial"/>
          <w:color w:val="538135" w:themeColor="accent6" w:themeShade="BF"/>
          <w:lang w:val="en-GB"/>
        </w:rPr>
        <w:t xml:space="preserve"> </w:t>
      </w:r>
    </w:p>
    <w:p w14:paraId="4451ADC1" w14:textId="48774B30" w:rsidR="00327BB0" w:rsidRPr="00365652" w:rsidRDefault="005A1312" w:rsidP="005A1312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c) international students who, due to travel restrictions, are unable to ensure attendance</w:t>
      </w:r>
      <w:r w:rsidR="00327BB0" w:rsidRPr="00365652">
        <w:rPr>
          <w:rFonts w:ascii="Arial" w:hAnsi="Arial" w:cs="Arial"/>
          <w:lang w:val="en-GB"/>
        </w:rPr>
        <w:t xml:space="preserve">. </w:t>
      </w:r>
    </w:p>
    <w:p w14:paraId="238C4110" w14:textId="77777777" w:rsidR="005A1312" w:rsidRPr="00365652" w:rsidRDefault="005A1312" w:rsidP="005A1312">
      <w:pPr>
        <w:pStyle w:val="ListParagraph"/>
        <w:jc w:val="both"/>
        <w:rPr>
          <w:rFonts w:ascii="Arial" w:hAnsi="Arial" w:cs="Arial"/>
          <w:lang w:val="en-GB"/>
        </w:rPr>
      </w:pPr>
    </w:p>
    <w:p w14:paraId="4FB4F48F" w14:textId="14150957" w:rsidR="007C4E2E" w:rsidRPr="00365652" w:rsidRDefault="005A1312" w:rsidP="00003CD0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In these cases, student applications to take the </w:t>
      </w:r>
      <w:r w:rsidR="00AB0258" w:rsidRPr="00365652">
        <w:rPr>
          <w:rFonts w:ascii="Arial" w:hAnsi="Arial" w:cs="Arial"/>
          <w:lang w:val="en-GB"/>
        </w:rPr>
        <w:t xml:space="preserve">course </w:t>
      </w:r>
      <w:r w:rsidRPr="00365652">
        <w:rPr>
          <w:rFonts w:ascii="Arial" w:hAnsi="Arial" w:cs="Arial"/>
          <w:lang w:val="en-GB"/>
        </w:rPr>
        <w:t>exam</w:t>
      </w:r>
      <w:r w:rsidR="00AB0258" w:rsidRPr="00365652">
        <w:rPr>
          <w:rFonts w:ascii="Arial" w:hAnsi="Arial" w:cs="Arial"/>
          <w:lang w:val="en-GB"/>
        </w:rPr>
        <w:t>ination</w:t>
      </w:r>
      <w:r w:rsidRPr="00365652">
        <w:rPr>
          <w:rFonts w:ascii="Arial" w:hAnsi="Arial" w:cs="Arial"/>
          <w:lang w:val="en-GB"/>
        </w:rPr>
        <w:t xml:space="preserve"> online (using the Esse3 platform) are considered as equivalent to self-certification. </w:t>
      </w:r>
    </w:p>
    <w:p w14:paraId="2F8A12EB" w14:textId="5ED08E93" w:rsidR="00327BB0" w:rsidRPr="00365652" w:rsidRDefault="005A1312" w:rsidP="00327BB0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In order to meet capacity requirements, Department meeting rooms may also be used for course examinations.</w:t>
      </w:r>
    </w:p>
    <w:p w14:paraId="01FA76DF" w14:textId="00AEF7D9" w:rsidR="005E2456" w:rsidRPr="00365652" w:rsidRDefault="005E2456" w:rsidP="00327BB0">
      <w:pPr>
        <w:pStyle w:val="ListParagraph"/>
        <w:jc w:val="both"/>
        <w:rPr>
          <w:rFonts w:ascii="Arial" w:hAnsi="Arial" w:cs="Arial"/>
          <w:lang w:val="en-GB"/>
        </w:rPr>
      </w:pPr>
    </w:p>
    <w:p w14:paraId="5366E11A" w14:textId="77777777" w:rsidR="005E2456" w:rsidRPr="00365652" w:rsidRDefault="005E2456" w:rsidP="00327BB0">
      <w:pPr>
        <w:pStyle w:val="ListParagraph"/>
        <w:jc w:val="both"/>
        <w:rPr>
          <w:rFonts w:ascii="Arial" w:hAnsi="Arial" w:cs="Arial"/>
          <w:lang w:val="en-GB"/>
        </w:rPr>
      </w:pPr>
    </w:p>
    <w:p w14:paraId="18F7BB92" w14:textId="77777777" w:rsidR="004234B5" w:rsidRPr="00365652" w:rsidRDefault="004234B5" w:rsidP="00327BB0">
      <w:pPr>
        <w:pStyle w:val="ListParagraph"/>
        <w:jc w:val="both"/>
        <w:rPr>
          <w:rFonts w:ascii="Arial" w:hAnsi="Arial" w:cs="Arial"/>
          <w:lang w:val="en-GB"/>
        </w:rPr>
      </w:pPr>
    </w:p>
    <w:p w14:paraId="68D4BB56" w14:textId="4AD54B24" w:rsidR="00A51C81" w:rsidRPr="00365652" w:rsidRDefault="00AB0258" w:rsidP="00327BB0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lastRenderedPageBreak/>
        <w:t>The standard procedure for final degree examinations is face-to-face</w:t>
      </w:r>
      <w:r w:rsidR="00DA3BE6" w:rsidRPr="00365652">
        <w:rPr>
          <w:rFonts w:ascii="Arial" w:hAnsi="Arial" w:cs="Arial"/>
          <w:lang w:val="en-GB"/>
        </w:rPr>
        <w:t xml:space="preserve"> attendance</w:t>
      </w:r>
      <w:r w:rsidR="00327BB0" w:rsidRPr="00365652">
        <w:rPr>
          <w:rFonts w:ascii="Arial" w:hAnsi="Arial" w:cs="Arial"/>
          <w:lang w:val="en-GB"/>
        </w:rPr>
        <w:t xml:space="preserve">. </w:t>
      </w:r>
    </w:p>
    <w:p w14:paraId="66AFF5DD" w14:textId="7D02FF23" w:rsidR="00DA3BE6" w:rsidRPr="00365652" w:rsidRDefault="00DA3BE6" w:rsidP="00DA3BE6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Only those in the following categories may participate in graduation ceremonies online:</w:t>
      </w:r>
    </w:p>
    <w:p w14:paraId="0778039E" w14:textId="17C78C04" w:rsidR="00DA3BE6" w:rsidRPr="00365652" w:rsidRDefault="00DA3BE6" w:rsidP="00DA3BE6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a) students whose </w:t>
      </w:r>
      <w:r w:rsidR="00DC00CD">
        <w:rPr>
          <w:rFonts w:ascii="Arial" w:hAnsi="Arial" w:cs="Arial"/>
          <w:lang w:val="en-GB"/>
        </w:rPr>
        <w:t>attendance</w:t>
      </w:r>
      <w:r w:rsidRPr="00365652">
        <w:rPr>
          <w:rFonts w:ascii="Arial" w:hAnsi="Arial" w:cs="Arial"/>
          <w:lang w:val="en-GB"/>
        </w:rPr>
        <w:t xml:space="preserve"> is not recommended given their vulnerable status due to </w:t>
      </w:r>
      <w:r w:rsidR="00441E4C">
        <w:rPr>
          <w:rFonts w:ascii="Arial" w:hAnsi="Arial" w:cs="Arial"/>
          <w:lang w:val="en-GB"/>
        </w:rPr>
        <w:t xml:space="preserve">underlying </w:t>
      </w:r>
      <w:r w:rsidRPr="00365652">
        <w:rPr>
          <w:rFonts w:ascii="Arial" w:hAnsi="Arial" w:cs="Arial"/>
          <w:lang w:val="en-GB"/>
        </w:rPr>
        <w:t xml:space="preserve">health conditions; </w:t>
      </w:r>
    </w:p>
    <w:p w14:paraId="222F8032" w14:textId="77777777" w:rsidR="00DA3BE6" w:rsidRPr="00365652" w:rsidRDefault="00DA3BE6" w:rsidP="00DA3BE6">
      <w:pPr>
        <w:pStyle w:val="ListParagraph"/>
        <w:jc w:val="both"/>
        <w:rPr>
          <w:rFonts w:ascii="Arial" w:hAnsi="Arial" w:cs="Arial"/>
          <w:color w:val="538135" w:themeColor="accent6" w:themeShade="BF"/>
          <w:lang w:val="en-GB"/>
        </w:rPr>
      </w:pPr>
      <w:r w:rsidRPr="00365652">
        <w:rPr>
          <w:rFonts w:ascii="Arial" w:hAnsi="Arial" w:cs="Arial"/>
          <w:lang w:val="en-GB"/>
        </w:rPr>
        <w:t>b) students who are following self-isolation procedures;</w:t>
      </w:r>
      <w:r w:rsidRPr="00365652">
        <w:rPr>
          <w:rFonts w:ascii="Arial" w:hAnsi="Arial" w:cs="Arial"/>
          <w:color w:val="538135" w:themeColor="accent6" w:themeShade="BF"/>
          <w:lang w:val="en-GB"/>
        </w:rPr>
        <w:t xml:space="preserve"> </w:t>
      </w:r>
    </w:p>
    <w:p w14:paraId="538DD473" w14:textId="1DB4A472" w:rsidR="00A51C81" w:rsidRPr="00365652" w:rsidRDefault="00DA3BE6" w:rsidP="00A51C81">
      <w:pPr>
        <w:pStyle w:val="ListParagraph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c) international students who, due to travel restrictions, are unable to ensure attendance.</w:t>
      </w:r>
    </w:p>
    <w:p w14:paraId="1EA36055" w14:textId="77777777" w:rsidR="004234B5" w:rsidRPr="00365652" w:rsidRDefault="004234B5" w:rsidP="00A51C81">
      <w:pPr>
        <w:pStyle w:val="ListParagraph"/>
        <w:jc w:val="both"/>
        <w:rPr>
          <w:rFonts w:ascii="Arial" w:hAnsi="Arial" w:cs="Arial"/>
          <w:lang w:val="en-GB"/>
        </w:rPr>
      </w:pPr>
    </w:p>
    <w:p w14:paraId="37B7A5A8" w14:textId="73A8CE9E" w:rsidR="00F40B74" w:rsidRPr="00365652" w:rsidRDefault="005A1312" w:rsidP="00327BB0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The individual </w:t>
      </w:r>
      <w:r w:rsidR="00CF00A9" w:rsidRPr="00365652">
        <w:rPr>
          <w:rFonts w:ascii="Arial" w:hAnsi="Arial" w:cs="Arial"/>
          <w:lang w:val="en-GB"/>
        </w:rPr>
        <w:t xml:space="preserve">working </w:t>
      </w:r>
      <w:r w:rsidRPr="00365652">
        <w:rPr>
          <w:rFonts w:ascii="Arial" w:hAnsi="Arial" w:cs="Arial"/>
          <w:lang w:val="en-GB"/>
        </w:rPr>
        <w:t xml:space="preserve">space for each laboratory </w:t>
      </w:r>
      <w:r w:rsidR="005E2456" w:rsidRPr="00365652">
        <w:rPr>
          <w:rFonts w:ascii="Arial" w:hAnsi="Arial" w:cs="Arial"/>
          <w:lang w:val="en-GB"/>
        </w:rPr>
        <w:t>operative</w:t>
      </w:r>
      <w:r w:rsidRPr="00365652">
        <w:rPr>
          <w:rFonts w:ascii="Arial" w:hAnsi="Arial" w:cs="Arial"/>
          <w:lang w:val="en-GB"/>
        </w:rPr>
        <w:t xml:space="preserve"> </w:t>
      </w:r>
      <w:r w:rsidR="00CF00A9" w:rsidRPr="00365652">
        <w:rPr>
          <w:rFonts w:ascii="Arial" w:hAnsi="Arial" w:cs="Arial"/>
          <w:lang w:val="en-GB"/>
        </w:rPr>
        <w:t xml:space="preserve">will continue to be 5 square metres. Laboratories may continue to be fully operational on </w:t>
      </w:r>
      <w:r w:rsidR="00441E4C">
        <w:rPr>
          <w:rFonts w:ascii="Arial" w:hAnsi="Arial" w:cs="Arial"/>
          <w:lang w:val="en-GB"/>
        </w:rPr>
        <w:t xml:space="preserve">the </w:t>
      </w:r>
      <w:r w:rsidR="00CF00A9" w:rsidRPr="00365652">
        <w:rPr>
          <w:rFonts w:ascii="Arial" w:hAnsi="Arial" w:cs="Arial"/>
          <w:lang w:val="en-GB"/>
        </w:rPr>
        <w:t>condition</w:t>
      </w:r>
      <w:r w:rsidR="00441E4C">
        <w:rPr>
          <w:rFonts w:ascii="Arial" w:hAnsi="Arial" w:cs="Arial"/>
          <w:lang w:val="en-GB"/>
        </w:rPr>
        <w:t xml:space="preserve"> that</w:t>
      </w:r>
      <w:r w:rsidR="00CF00A9" w:rsidRPr="00365652">
        <w:rPr>
          <w:rFonts w:ascii="Arial" w:hAnsi="Arial" w:cs="Arial"/>
          <w:lang w:val="en-GB"/>
        </w:rPr>
        <w:t xml:space="preserve"> this directive is complied with</w:t>
      </w:r>
      <w:r w:rsidR="00BE410F" w:rsidRPr="00365652">
        <w:rPr>
          <w:rFonts w:ascii="Arial" w:hAnsi="Arial" w:cs="Arial"/>
          <w:lang w:val="en-GB"/>
        </w:rPr>
        <w:t xml:space="preserve">. </w:t>
      </w:r>
    </w:p>
    <w:p w14:paraId="22CF6A92" w14:textId="77777777" w:rsidR="00DC2D39" w:rsidRPr="00365652" w:rsidRDefault="00DC2D39" w:rsidP="0087315F">
      <w:pPr>
        <w:ind w:firstLine="720"/>
        <w:jc w:val="both"/>
        <w:rPr>
          <w:rFonts w:ascii="Arial" w:hAnsi="Arial" w:cs="Arial"/>
          <w:lang w:val="en-GB"/>
        </w:rPr>
      </w:pPr>
    </w:p>
    <w:p w14:paraId="75D5A2A0" w14:textId="6F693F73" w:rsidR="0011102C" w:rsidRPr="00365652" w:rsidRDefault="00CF00A9" w:rsidP="0087315F">
      <w:pPr>
        <w:ind w:firstLine="720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 xml:space="preserve">Finally, </w:t>
      </w:r>
      <w:r w:rsidR="0051357E" w:rsidRPr="00365652">
        <w:rPr>
          <w:rFonts w:ascii="Arial" w:hAnsi="Arial" w:cs="Arial"/>
          <w:lang w:val="en-GB"/>
        </w:rPr>
        <w:t xml:space="preserve">with the issue of Legislative Decree </w:t>
      </w:r>
      <w:r w:rsidR="00DA7545" w:rsidRPr="00365652">
        <w:rPr>
          <w:rFonts w:ascii="Arial" w:hAnsi="Arial" w:cs="Arial"/>
          <w:lang w:val="en-GB"/>
        </w:rPr>
        <w:t xml:space="preserve">24/2022, </w:t>
      </w:r>
      <w:r w:rsidR="0051357E" w:rsidRPr="00365652">
        <w:rPr>
          <w:rFonts w:ascii="Arial" w:hAnsi="Arial" w:cs="Arial"/>
          <w:lang w:val="en-GB"/>
        </w:rPr>
        <w:t xml:space="preserve">the conditions outlined in the Rector’s note of </w:t>
      </w:r>
      <w:r w:rsidR="007B7A4B" w:rsidRPr="00365652">
        <w:rPr>
          <w:rFonts w:ascii="Arial" w:hAnsi="Arial" w:cs="Arial"/>
          <w:lang w:val="en-GB"/>
        </w:rPr>
        <w:t>23/06/2021</w:t>
      </w:r>
      <w:r w:rsidR="0051357E" w:rsidRPr="00365652">
        <w:rPr>
          <w:rFonts w:ascii="Arial" w:hAnsi="Arial" w:cs="Arial"/>
          <w:lang w:val="en-GB"/>
        </w:rPr>
        <w:t xml:space="preserve"> on</w:t>
      </w:r>
      <w:r w:rsidR="0095696B" w:rsidRPr="00365652">
        <w:rPr>
          <w:rFonts w:ascii="Arial" w:hAnsi="Arial" w:cs="Arial"/>
          <w:lang w:val="en-GB"/>
        </w:rPr>
        <w:t xml:space="preserve"> </w:t>
      </w:r>
      <w:r w:rsidR="002E7ABB" w:rsidRPr="00365652">
        <w:rPr>
          <w:rFonts w:ascii="Arial" w:hAnsi="Arial" w:cs="Arial"/>
          <w:lang w:val="en-GB"/>
        </w:rPr>
        <w:t>“</w:t>
      </w:r>
      <w:r w:rsidR="0051357E" w:rsidRPr="00365652">
        <w:rPr>
          <w:rFonts w:ascii="Arial" w:hAnsi="Arial" w:cs="Arial"/>
          <w:i/>
          <w:lang w:val="en-GB"/>
        </w:rPr>
        <w:t>Procedures for external assignments and work-related travel for Politecnico di Bari Teaching and Technical, Administrative and</w:t>
      </w:r>
      <w:r w:rsidR="00C63B2F" w:rsidRPr="00365652">
        <w:rPr>
          <w:rFonts w:ascii="Arial" w:hAnsi="Arial" w:cs="Arial"/>
          <w:i/>
          <w:lang w:val="en-GB"/>
        </w:rPr>
        <w:t xml:space="preserve"> Li</w:t>
      </w:r>
      <w:r w:rsidR="0051357E" w:rsidRPr="00365652">
        <w:rPr>
          <w:rFonts w:ascii="Arial" w:hAnsi="Arial" w:cs="Arial"/>
          <w:i/>
          <w:lang w:val="en-GB"/>
        </w:rPr>
        <w:t>brary staff</w:t>
      </w:r>
      <w:r w:rsidR="002E7ABB" w:rsidRPr="00365652">
        <w:rPr>
          <w:rFonts w:ascii="Arial" w:hAnsi="Arial" w:cs="Arial"/>
          <w:lang w:val="en-GB"/>
        </w:rPr>
        <w:t>”</w:t>
      </w:r>
      <w:r w:rsidR="0011102C" w:rsidRPr="00365652">
        <w:rPr>
          <w:rFonts w:ascii="Arial" w:hAnsi="Arial" w:cs="Arial"/>
          <w:lang w:val="en-GB"/>
        </w:rPr>
        <w:t>,</w:t>
      </w:r>
      <w:r w:rsidR="00617588" w:rsidRPr="00365652">
        <w:rPr>
          <w:rFonts w:ascii="Arial" w:hAnsi="Arial" w:cs="Arial"/>
          <w:lang w:val="en-GB"/>
        </w:rPr>
        <w:t xml:space="preserve"> </w:t>
      </w:r>
      <w:r w:rsidR="0051357E" w:rsidRPr="00365652">
        <w:rPr>
          <w:rFonts w:ascii="Arial" w:hAnsi="Arial" w:cs="Arial"/>
          <w:lang w:val="en-GB"/>
        </w:rPr>
        <w:t>have now been rescinded</w:t>
      </w:r>
      <w:r w:rsidR="00617588" w:rsidRPr="00365652">
        <w:rPr>
          <w:rFonts w:ascii="Arial" w:hAnsi="Arial" w:cs="Arial"/>
          <w:lang w:val="en-GB"/>
        </w:rPr>
        <w:t xml:space="preserve">. </w:t>
      </w:r>
    </w:p>
    <w:p w14:paraId="08B966BB" w14:textId="77777777" w:rsidR="004234B5" w:rsidRPr="00365652" w:rsidRDefault="004234B5" w:rsidP="0087315F">
      <w:pPr>
        <w:ind w:firstLine="720"/>
        <w:jc w:val="both"/>
        <w:rPr>
          <w:rFonts w:ascii="Arial" w:hAnsi="Arial" w:cs="Arial"/>
          <w:lang w:val="en-GB"/>
        </w:rPr>
      </w:pPr>
    </w:p>
    <w:p w14:paraId="2E5C9B30" w14:textId="708AF202" w:rsidR="00A51C81" w:rsidRPr="00365652" w:rsidRDefault="00C63B2F" w:rsidP="0087315F">
      <w:pPr>
        <w:ind w:firstLine="720"/>
        <w:jc w:val="both"/>
        <w:rPr>
          <w:rFonts w:ascii="Arial" w:hAnsi="Arial" w:cs="Arial"/>
          <w:lang w:val="en-GB"/>
        </w:rPr>
      </w:pPr>
      <w:r w:rsidRPr="00365652">
        <w:rPr>
          <w:rFonts w:ascii="Arial" w:hAnsi="Arial" w:cs="Arial"/>
          <w:lang w:val="en-GB"/>
        </w:rPr>
        <w:t>Consequently</w:t>
      </w:r>
      <w:r w:rsidR="00617588" w:rsidRPr="00365652">
        <w:rPr>
          <w:rFonts w:ascii="Arial" w:hAnsi="Arial" w:cs="Arial"/>
          <w:lang w:val="en-GB"/>
        </w:rPr>
        <w:t xml:space="preserve">, </w:t>
      </w:r>
      <w:r w:rsidRPr="00365652">
        <w:rPr>
          <w:rFonts w:ascii="Arial" w:hAnsi="Arial" w:cs="Arial"/>
          <w:lang w:val="en-GB"/>
        </w:rPr>
        <w:t>work-related travel in Italy and abroad will no longer require the compilation of the “</w:t>
      </w:r>
      <w:r w:rsidRPr="00365652">
        <w:rPr>
          <w:rFonts w:ascii="Arial" w:hAnsi="Arial" w:cs="Arial"/>
          <w:i/>
          <w:lang w:val="en-GB"/>
        </w:rPr>
        <w:t>Supplementary Form for Work Tr</w:t>
      </w:r>
      <w:r w:rsidR="00441E4C">
        <w:rPr>
          <w:rFonts w:ascii="Arial" w:hAnsi="Arial" w:cs="Arial"/>
          <w:i/>
          <w:lang w:val="en-GB"/>
        </w:rPr>
        <w:t>avel</w:t>
      </w:r>
      <w:r w:rsidRPr="00365652">
        <w:rPr>
          <w:rFonts w:ascii="Arial" w:hAnsi="Arial" w:cs="Arial"/>
          <w:i/>
          <w:lang w:val="en-GB"/>
        </w:rPr>
        <w:t xml:space="preserve"> Authorisation</w:t>
      </w:r>
      <w:r w:rsidR="00BE410F" w:rsidRPr="00365652">
        <w:rPr>
          <w:rFonts w:ascii="Arial" w:hAnsi="Arial" w:cs="Arial"/>
          <w:lang w:val="en-GB"/>
        </w:rPr>
        <w:t>.”</w:t>
      </w:r>
      <w:r w:rsidR="00C87D1C" w:rsidRPr="00365652">
        <w:rPr>
          <w:rFonts w:ascii="Arial" w:hAnsi="Arial" w:cs="Arial"/>
          <w:lang w:val="en-GB"/>
        </w:rPr>
        <w:t xml:space="preserve"> </w:t>
      </w:r>
    </w:p>
    <w:p w14:paraId="6CAD8798" w14:textId="5837B51F" w:rsidR="00DA3BE6" w:rsidRPr="00365652" w:rsidRDefault="00DA3BE6" w:rsidP="0087315F">
      <w:pPr>
        <w:ind w:firstLine="720"/>
        <w:jc w:val="both"/>
        <w:rPr>
          <w:rFonts w:ascii="Arial" w:hAnsi="Arial" w:cs="Arial"/>
          <w:lang w:val="en-GB"/>
        </w:rPr>
      </w:pPr>
    </w:p>
    <w:p w14:paraId="6C2C5D78" w14:textId="77777777" w:rsidR="00DA3BE6" w:rsidRPr="00365652" w:rsidRDefault="00DA3BE6" w:rsidP="0087315F">
      <w:pPr>
        <w:ind w:firstLine="720"/>
        <w:jc w:val="both"/>
        <w:rPr>
          <w:rFonts w:ascii="Arial" w:hAnsi="Arial" w:cs="Arial"/>
          <w:lang w:val="en-GB"/>
        </w:rPr>
      </w:pPr>
    </w:p>
    <w:p w14:paraId="58A45429" w14:textId="77777777" w:rsidR="004234B5" w:rsidRPr="00365652" w:rsidRDefault="004234B5" w:rsidP="0087315F">
      <w:pPr>
        <w:ind w:firstLine="720"/>
        <w:jc w:val="both"/>
        <w:rPr>
          <w:rFonts w:ascii="Arial" w:hAnsi="Arial" w:cs="Arial"/>
          <w:lang w:val="en-GB"/>
        </w:rPr>
      </w:pPr>
    </w:p>
    <w:p w14:paraId="70B369BE" w14:textId="22B2E4E2" w:rsidR="00F1293A" w:rsidRPr="0065029D" w:rsidRDefault="00FC0460" w:rsidP="00F1293A">
      <w:pPr>
        <w:pStyle w:val="ListParagraph"/>
        <w:jc w:val="both"/>
        <w:rPr>
          <w:rFonts w:ascii="Arial" w:hAnsi="Arial" w:cs="Arial"/>
        </w:rPr>
      </w:pPr>
      <w:r w:rsidRPr="0065029D">
        <w:rPr>
          <w:rFonts w:ascii="Arial" w:hAnsi="Arial" w:cs="Arial"/>
        </w:rPr>
        <w:t>Kind regards</w:t>
      </w:r>
    </w:p>
    <w:p w14:paraId="244841BB" w14:textId="77777777" w:rsidR="00A51C81" w:rsidRPr="0065029D" w:rsidRDefault="00A51C81" w:rsidP="00CF5D14">
      <w:pPr>
        <w:spacing w:before="100" w:beforeAutospacing="1"/>
        <w:ind w:firstLine="708"/>
        <w:contextualSpacing/>
        <w:jc w:val="both"/>
        <w:rPr>
          <w:rFonts w:ascii="Arial" w:hAnsi="Arial" w:cs="Arial"/>
          <w:color w:val="222222"/>
          <w:sz w:val="23"/>
          <w:szCs w:val="23"/>
        </w:rPr>
      </w:pPr>
    </w:p>
    <w:p w14:paraId="24B53641" w14:textId="77777777" w:rsidR="00A51C81" w:rsidRPr="0065029D" w:rsidRDefault="00A51C81" w:rsidP="00CF5D14">
      <w:pPr>
        <w:spacing w:before="100" w:beforeAutospacing="1"/>
        <w:ind w:firstLine="708"/>
        <w:contextualSpacing/>
        <w:jc w:val="both"/>
        <w:rPr>
          <w:rFonts w:ascii="Arial" w:hAnsi="Arial" w:cs="Arial"/>
          <w:color w:val="222222"/>
          <w:sz w:val="23"/>
          <w:szCs w:val="23"/>
        </w:rPr>
      </w:pPr>
    </w:p>
    <w:p w14:paraId="63A152F8" w14:textId="77777777" w:rsidR="00FC0460" w:rsidRPr="0065029D" w:rsidRDefault="00D7564E" w:rsidP="00CF5D14">
      <w:pPr>
        <w:spacing w:before="100" w:beforeAutospacing="1"/>
        <w:ind w:firstLine="708"/>
        <w:contextualSpacing/>
        <w:jc w:val="both"/>
        <w:rPr>
          <w:rFonts w:ascii="Arial" w:hAnsi="Arial" w:cs="Arial"/>
        </w:rPr>
      </w:pPr>
      <w:r w:rsidRPr="0065029D">
        <w:rPr>
          <w:rFonts w:ascii="Arial" w:hAnsi="Arial" w:cs="Arial"/>
          <w:color w:val="222222"/>
          <w:sz w:val="23"/>
          <w:szCs w:val="23"/>
        </w:rPr>
        <w:tab/>
      </w:r>
      <w:r w:rsidRPr="0065029D">
        <w:rPr>
          <w:rFonts w:ascii="Arial" w:hAnsi="Arial" w:cs="Arial"/>
          <w:color w:val="222222"/>
          <w:sz w:val="23"/>
          <w:szCs w:val="23"/>
        </w:rPr>
        <w:tab/>
      </w:r>
      <w:r w:rsidRPr="0065029D">
        <w:rPr>
          <w:rFonts w:ascii="Arial" w:hAnsi="Arial" w:cs="Arial"/>
          <w:color w:val="222222"/>
          <w:sz w:val="23"/>
          <w:szCs w:val="23"/>
        </w:rPr>
        <w:tab/>
      </w:r>
      <w:r w:rsidRPr="0065029D">
        <w:rPr>
          <w:rFonts w:ascii="Arial" w:hAnsi="Arial" w:cs="Arial"/>
          <w:color w:val="222222"/>
          <w:sz w:val="23"/>
          <w:szCs w:val="23"/>
        </w:rPr>
        <w:tab/>
      </w:r>
      <w:r w:rsidRPr="0065029D">
        <w:rPr>
          <w:rFonts w:ascii="Arial" w:hAnsi="Arial" w:cs="Arial"/>
          <w:color w:val="222222"/>
          <w:sz w:val="23"/>
          <w:szCs w:val="23"/>
        </w:rPr>
        <w:tab/>
      </w:r>
      <w:r w:rsidRPr="0065029D">
        <w:rPr>
          <w:rFonts w:ascii="Arial" w:hAnsi="Arial" w:cs="Arial"/>
          <w:color w:val="222222"/>
          <w:sz w:val="23"/>
          <w:szCs w:val="23"/>
        </w:rPr>
        <w:tab/>
      </w:r>
      <w:r w:rsidRPr="0065029D">
        <w:rPr>
          <w:rFonts w:ascii="Arial" w:hAnsi="Arial" w:cs="Arial"/>
          <w:color w:val="222222"/>
          <w:sz w:val="23"/>
          <w:szCs w:val="23"/>
        </w:rPr>
        <w:tab/>
      </w:r>
      <w:r w:rsidR="00F1293A" w:rsidRPr="0065029D">
        <w:rPr>
          <w:rFonts w:ascii="Arial" w:hAnsi="Arial" w:cs="Arial"/>
          <w:color w:val="222222"/>
          <w:sz w:val="23"/>
          <w:szCs w:val="23"/>
        </w:rPr>
        <w:t xml:space="preserve"> </w:t>
      </w:r>
      <w:r w:rsidRPr="0065029D">
        <w:rPr>
          <w:rFonts w:ascii="Arial" w:hAnsi="Arial" w:cs="Arial"/>
          <w:color w:val="222222"/>
          <w:sz w:val="23"/>
          <w:szCs w:val="23"/>
        </w:rPr>
        <w:tab/>
      </w:r>
      <w:r w:rsidR="00FC0460" w:rsidRPr="0065029D">
        <w:rPr>
          <w:rFonts w:ascii="Arial" w:hAnsi="Arial" w:cs="Arial"/>
        </w:rPr>
        <w:t xml:space="preserve">Francesco Cupertino </w:t>
      </w:r>
    </w:p>
    <w:p w14:paraId="6D28D727" w14:textId="77777777" w:rsidR="00FC0460" w:rsidRPr="0065029D" w:rsidRDefault="00FC0460" w:rsidP="00CF5D14">
      <w:pPr>
        <w:spacing w:before="100" w:beforeAutospacing="1"/>
        <w:ind w:firstLine="708"/>
        <w:contextualSpacing/>
        <w:jc w:val="both"/>
        <w:rPr>
          <w:rFonts w:ascii="Arial" w:hAnsi="Arial" w:cs="Arial"/>
        </w:rPr>
      </w:pPr>
    </w:p>
    <w:p w14:paraId="42ABA1C8" w14:textId="6859FCF6" w:rsidR="00D7564E" w:rsidRPr="0065029D" w:rsidRDefault="00DC2D39" w:rsidP="00FC0460">
      <w:pPr>
        <w:spacing w:before="100" w:beforeAutospacing="1"/>
        <w:ind w:left="5664" w:firstLine="708"/>
        <w:contextualSpacing/>
        <w:jc w:val="both"/>
        <w:rPr>
          <w:rFonts w:ascii="Arial" w:hAnsi="Arial" w:cs="Arial"/>
        </w:rPr>
      </w:pPr>
      <w:r w:rsidRPr="0065029D">
        <w:rPr>
          <w:rFonts w:ascii="Arial" w:hAnsi="Arial" w:cs="Arial"/>
        </w:rPr>
        <w:t>Rector</w:t>
      </w:r>
      <w:r w:rsidR="00FC0460" w:rsidRPr="0065029D">
        <w:rPr>
          <w:rFonts w:ascii="Arial" w:hAnsi="Arial" w:cs="Arial"/>
        </w:rPr>
        <w:t>, Politecnico di Bari</w:t>
      </w:r>
    </w:p>
    <w:p w14:paraId="6207C9CD" w14:textId="77777777" w:rsidR="00DC2D39" w:rsidRPr="0065029D" w:rsidRDefault="00DC2D39" w:rsidP="00CF5D14">
      <w:pPr>
        <w:spacing w:before="100" w:beforeAutospacing="1"/>
        <w:ind w:firstLine="708"/>
        <w:contextualSpacing/>
        <w:jc w:val="both"/>
        <w:rPr>
          <w:rFonts w:ascii="Arial" w:hAnsi="Arial" w:cs="Arial"/>
        </w:rPr>
      </w:pPr>
    </w:p>
    <w:p w14:paraId="0F687C47" w14:textId="13FAED0C" w:rsidR="00D7564E" w:rsidRPr="0065029D" w:rsidRDefault="00D7564E" w:rsidP="00CF5D14">
      <w:pPr>
        <w:spacing w:before="100" w:beforeAutospacing="1"/>
        <w:ind w:firstLine="708"/>
        <w:contextualSpacing/>
        <w:jc w:val="both"/>
        <w:rPr>
          <w:rFonts w:ascii="Arial" w:hAnsi="Arial" w:cs="Arial"/>
        </w:rPr>
      </w:pPr>
      <w:r w:rsidRPr="0065029D">
        <w:rPr>
          <w:rFonts w:ascii="Arial" w:hAnsi="Arial" w:cs="Arial"/>
        </w:rPr>
        <w:tab/>
      </w:r>
      <w:r w:rsidRPr="0065029D">
        <w:rPr>
          <w:rFonts w:ascii="Arial" w:hAnsi="Arial" w:cs="Arial"/>
        </w:rPr>
        <w:tab/>
      </w:r>
      <w:r w:rsidRPr="0065029D">
        <w:rPr>
          <w:rFonts w:ascii="Arial" w:hAnsi="Arial" w:cs="Arial"/>
        </w:rPr>
        <w:tab/>
      </w:r>
      <w:r w:rsidRPr="0065029D">
        <w:rPr>
          <w:rFonts w:ascii="Arial" w:hAnsi="Arial" w:cs="Arial"/>
        </w:rPr>
        <w:tab/>
      </w:r>
      <w:r w:rsidRPr="0065029D">
        <w:rPr>
          <w:rFonts w:ascii="Arial" w:hAnsi="Arial" w:cs="Arial"/>
        </w:rPr>
        <w:tab/>
      </w:r>
      <w:r w:rsidRPr="0065029D">
        <w:rPr>
          <w:rFonts w:ascii="Arial" w:hAnsi="Arial" w:cs="Arial"/>
        </w:rPr>
        <w:tab/>
      </w:r>
      <w:r w:rsidRPr="0065029D">
        <w:rPr>
          <w:rFonts w:ascii="Arial" w:hAnsi="Arial" w:cs="Arial"/>
        </w:rPr>
        <w:tab/>
        <w:t xml:space="preserve"> </w:t>
      </w:r>
      <w:r w:rsidR="00DC2D39" w:rsidRPr="0065029D">
        <w:rPr>
          <w:rFonts w:ascii="Arial" w:hAnsi="Arial" w:cs="Arial"/>
        </w:rPr>
        <w:tab/>
      </w:r>
      <w:r w:rsidRPr="0065029D">
        <w:rPr>
          <w:rFonts w:ascii="Arial" w:hAnsi="Arial" w:cs="Arial"/>
        </w:rPr>
        <w:t xml:space="preserve"> </w:t>
      </w:r>
    </w:p>
    <w:p w14:paraId="714BC103" w14:textId="33980947" w:rsidR="00D7564E" w:rsidRPr="0065029D" w:rsidRDefault="00D7564E" w:rsidP="00CF5D14">
      <w:pPr>
        <w:spacing w:before="100" w:beforeAutospacing="1"/>
        <w:ind w:firstLine="708"/>
        <w:contextualSpacing/>
        <w:jc w:val="both"/>
        <w:rPr>
          <w:rFonts w:ascii="Arial" w:hAnsi="Arial" w:cs="Arial"/>
        </w:rPr>
      </w:pPr>
    </w:p>
    <w:p w14:paraId="6AA8B00C" w14:textId="53924C2F" w:rsidR="00D7564E" w:rsidRPr="0065029D" w:rsidRDefault="00D7564E" w:rsidP="00CF5D14">
      <w:pPr>
        <w:spacing w:before="100" w:beforeAutospacing="1"/>
        <w:ind w:firstLine="708"/>
        <w:contextualSpacing/>
        <w:jc w:val="both"/>
        <w:rPr>
          <w:rFonts w:ascii="Arial" w:hAnsi="Arial" w:cs="Arial"/>
        </w:rPr>
      </w:pPr>
      <w:r w:rsidRPr="0065029D">
        <w:rPr>
          <w:rFonts w:ascii="Arial" w:hAnsi="Arial" w:cs="Arial"/>
        </w:rPr>
        <w:tab/>
      </w:r>
    </w:p>
    <w:sectPr w:rsidR="00D7564E" w:rsidRPr="0065029D" w:rsidSect="00F67F8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9FB3" w14:textId="77777777" w:rsidR="004B6C97" w:rsidRDefault="004B6C97" w:rsidP="0035081D">
      <w:r>
        <w:separator/>
      </w:r>
    </w:p>
  </w:endnote>
  <w:endnote w:type="continuationSeparator" w:id="0">
    <w:p w14:paraId="1FFA4A49" w14:textId="77777777" w:rsidR="004B6C97" w:rsidRDefault="004B6C97" w:rsidP="0035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984427"/>
      <w:docPartObj>
        <w:docPartGallery w:val="Page Numbers (Bottom of Page)"/>
        <w:docPartUnique/>
      </w:docPartObj>
    </w:sdtPr>
    <w:sdtEndPr/>
    <w:sdtContent>
      <w:p w14:paraId="24704AE7" w14:textId="0324281D" w:rsidR="00297DE5" w:rsidRDefault="00E521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E86">
          <w:rPr>
            <w:noProof/>
          </w:rPr>
          <w:t>1</w:t>
        </w:r>
        <w:r>
          <w:fldChar w:fldCharType="end"/>
        </w:r>
      </w:p>
    </w:sdtContent>
  </w:sdt>
  <w:p w14:paraId="02F639D7" w14:textId="77777777" w:rsidR="00436268" w:rsidRDefault="004B6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C1E6" w14:textId="77777777" w:rsidR="004B6C97" w:rsidRDefault="004B6C97" w:rsidP="0035081D">
      <w:r>
        <w:separator/>
      </w:r>
    </w:p>
  </w:footnote>
  <w:footnote w:type="continuationSeparator" w:id="0">
    <w:p w14:paraId="5131AF2A" w14:textId="77777777" w:rsidR="004B6C97" w:rsidRDefault="004B6C97" w:rsidP="0035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C29"/>
    <w:multiLevelType w:val="hybridMultilevel"/>
    <w:tmpl w:val="68A86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795"/>
    <w:multiLevelType w:val="hybridMultilevel"/>
    <w:tmpl w:val="6EF65FCA"/>
    <w:lvl w:ilvl="0" w:tplc="C976313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3F34"/>
    <w:multiLevelType w:val="hybridMultilevel"/>
    <w:tmpl w:val="2A82137E"/>
    <w:lvl w:ilvl="0" w:tplc="A8D0D52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22D"/>
    <w:multiLevelType w:val="hybridMultilevel"/>
    <w:tmpl w:val="52D62C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320"/>
    <w:multiLevelType w:val="hybridMultilevel"/>
    <w:tmpl w:val="55B463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3105"/>
    <w:multiLevelType w:val="multilevel"/>
    <w:tmpl w:val="8186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0029B"/>
    <w:multiLevelType w:val="hybridMultilevel"/>
    <w:tmpl w:val="512C732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40DA3"/>
    <w:multiLevelType w:val="hybridMultilevel"/>
    <w:tmpl w:val="BCAE1A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8A9"/>
    <w:multiLevelType w:val="hybridMultilevel"/>
    <w:tmpl w:val="ED8CD8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B36B8"/>
    <w:multiLevelType w:val="hybridMultilevel"/>
    <w:tmpl w:val="9ABCAAB6"/>
    <w:lvl w:ilvl="0" w:tplc="085AC9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009C"/>
    <w:multiLevelType w:val="hybridMultilevel"/>
    <w:tmpl w:val="B1E4E994"/>
    <w:lvl w:ilvl="0" w:tplc="14706F4E">
      <w:start w:val="1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29121F"/>
    <w:multiLevelType w:val="hybridMultilevel"/>
    <w:tmpl w:val="FACE5DC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9D503C"/>
    <w:multiLevelType w:val="multilevel"/>
    <w:tmpl w:val="866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656F"/>
    <w:multiLevelType w:val="hybridMultilevel"/>
    <w:tmpl w:val="9508C3B2"/>
    <w:lvl w:ilvl="0" w:tplc="0C2C331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EB29BF"/>
    <w:multiLevelType w:val="hybridMultilevel"/>
    <w:tmpl w:val="5B9625F8"/>
    <w:lvl w:ilvl="0" w:tplc="54FCC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3B75C4"/>
    <w:multiLevelType w:val="hybridMultilevel"/>
    <w:tmpl w:val="3E18A9BC"/>
    <w:lvl w:ilvl="0" w:tplc="5AFCDD9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B1D69"/>
    <w:multiLevelType w:val="hybridMultilevel"/>
    <w:tmpl w:val="0E16BF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3A49"/>
    <w:multiLevelType w:val="hybridMultilevel"/>
    <w:tmpl w:val="D1A8C3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2720B"/>
    <w:multiLevelType w:val="hybridMultilevel"/>
    <w:tmpl w:val="1E1C8FDC"/>
    <w:lvl w:ilvl="0" w:tplc="B6DA3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D243E"/>
    <w:multiLevelType w:val="multilevel"/>
    <w:tmpl w:val="1A7C5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F26751"/>
    <w:multiLevelType w:val="hybridMultilevel"/>
    <w:tmpl w:val="FF423FCA"/>
    <w:lvl w:ilvl="0" w:tplc="F54CE7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51D1F"/>
    <w:multiLevelType w:val="hybridMultilevel"/>
    <w:tmpl w:val="E606332E"/>
    <w:lvl w:ilvl="0" w:tplc="C40CB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F7CCD"/>
    <w:multiLevelType w:val="hybridMultilevel"/>
    <w:tmpl w:val="B482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A4860"/>
    <w:multiLevelType w:val="hybridMultilevel"/>
    <w:tmpl w:val="0638D5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B1BB0"/>
    <w:multiLevelType w:val="hybridMultilevel"/>
    <w:tmpl w:val="2BA6F260"/>
    <w:lvl w:ilvl="0" w:tplc="DFD23EA8">
      <w:numFmt w:val="bullet"/>
      <w:lvlText w:val="-"/>
      <w:lvlJc w:val="left"/>
      <w:pPr>
        <w:ind w:left="55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5" w15:restartNumberingAfterBreak="0">
    <w:nsid w:val="5358301C"/>
    <w:multiLevelType w:val="hybridMultilevel"/>
    <w:tmpl w:val="738C299E"/>
    <w:lvl w:ilvl="0" w:tplc="31C4ACE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6E58B1"/>
    <w:multiLevelType w:val="hybridMultilevel"/>
    <w:tmpl w:val="D86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12B96"/>
    <w:multiLevelType w:val="hybridMultilevel"/>
    <w:tmpl w:val="F5984C3E"/>
    <w:lvl w:ilvl="0" w:tplc="5AFCDD94">
      <w:numFmt w:val="bullet"/>
      <w:lvlText w:val="-"/>
      <w:lvlJc w:val="left"/>
      <w:pPr>
        <w:ind w:left="3899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28" w15:restartNumberingAfterBreak="0">
    <w:nsid w:val="58A7359D"/>
    <w:multiLevelType w:val="hybridMultilevel"/>
    <w:tmpl w:val="DBDE65A6"/>
    <w:lvl w:ilvl="0" w:tplc="14706F4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93761"/>
    <w:multiLevelType w:val="multilevel"/>
    <w:tmpl w:val="639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7449A"/>
    <w:multiLevelType w:val="hybridMultilevel"/>
    <w:tmpl w:val="55527AB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F714278"/>
    <w:multiLevelType w:val="hybridMultilevel"/>
    <w:tmpl w:val="5F3044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A5A32"/>
    <w:multiLevelType w:val="hybridMultilevel"/>
    <w:tmpl w:val="7F4C13E4"/>
    <w:lvl w:ilvl="0" w:tplc="B6DE154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947C5"/>
    <w:multiLevelType w:val="hybridMultilevel"/>
    <w:tmpl w:val="81AC426A"/>
    <w:lvl w:ilvl="0" w:tplc="A6581672">
      <w:numFmt w:val="bullet"/>
      <w:lvlText w:val="-"/>
      <w:lvlJc w:val="left"/>
      <w:pPr>
        <w:ind w:left="720" w:hanging="360"/>
      </w:pPr>
      <w:rPr>
        <w:rFonts w:ascii="Roboto" w:eastAsia="Times New Roman" w:hAnsi="Roboto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B4473"/>
    <w:multiLevelType w:val="hybridMultilevel"/>
    <w:tmpl w:val="5A6EC8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1D4490"/>
    <w:multiLevelType w:val="hybridMultilevel"/>
    <w:tmpl w:val="7D4E8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D5248"/>
    <w:multiLevelType w:val="hybridMultilevel"/>
    <w:tmpl w:val="6BF035CE"/>
    <w:lvl w:ilvl="0" w:tplc="A0B4A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8618E"/>
    <w:multiLevelType w:val="hybridMultilevel"/>
    <w:tmpl w:val="530E9E16"/>
    <w:lvl w:ilvl="0" w:tplc="4C0AAE12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8" w15:restartNumberingAfterBreak="0">
    <w:nsid w:val="6F9B5989"/>
    <w:multiLevelType w:val="hybridMultilevel"/>
    <w:tmpl w:val="0B8A0D8A"/>
    <w:lvl w:ilvl="0" w:tplc="E3163E46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92206"/>
    <w:multiLevelType w:val="hybridMultilevel"/>
    <w:tmpl w:val="EE58533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0614"/>
    <w:multiLevelType w:val="hybridMultilevel"/>
    <w:tmpl w:val="44607B9A"/>
    <w:lvl w:ilvl="0" w:tplc="0C2C331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FBE6E26"/>
    <w:multiLevelType w:val="hybridMultilevel"/>
    <w:tmpl w:val="E85CC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9083">
    <w:abstractNumId w:val="10"/>
  </w:num>
  <w:num w:numId="2" w16cid:durableId="306328578">
    <w:abstractNumId w:val="11"/>
  </w:num>
  <w:num w:numId="3" w16cid:durableId="928660263">
    <w:abstractNumId w:val="37"/>
  </w:num>
  <w:num w:numId="4" w16cid:durableId="1011032668">
    <w:abstractNumId w:val="24"/>
  </w:num>
  <w:num w:numId="5" w16cid:durableId="159932837">
    <w:abstractNumId w:val="30"/>
  </w:num>
  <w:num w:numId="6" w16cid:durableId="1092235871">
    <w:abstractNumId w:val="32"/>
  </w:num>
  <w:num w:numId="7" w16cid:durableId="240607127">
    <w:abstractNumId w:val="14"/>
  </w:num>
  <w:num w:numId="8" w16cid:durableId="1971786552">
    <w:abstractNumId w:val="40"/>
  </w:num>
  <w:num w:numId="9" w16cid:durableId="1645544236">
    <w:abstractNumId w:val="13"/>
  </w:num>
  <w:num w:numId="10" w16cid:durableId="936139365">
    <w:abstractNumId w:val="5"/>
  </w:num>
  <w:num w:numId="11" w16cid:durableId="1789660127">
    <w:abstractNumId w:val="27"/>
  </w:num>
  <w:num w:numId="12" w16cid:durableId="1423450065">
    <w:abstractNumId w:val="17"/>
  </w:num>
  <w:num w:numId="13" w16cid:durableId="808018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4068025">
    <w:abstractNumId w:val="20"/>
  </w:num>
  <w:num w:numId="15" w16cid:durableId="411051965">
    <w:abstractNumId w:val="22"/>
  </w:num>
  <w:num w:numId="16" w16cid:durableId="190800326">
    <w:abstractNumId w:val="34"/>
  </w:num>
  <w:num w:numId="17" w16cid:durableId="1239168136">
    <w:abstractNumId w:val="28"/>
  </w:num>
  <w:num w:numId="18" w16cid:durableId="2076783446">
    <w:abstractNumId w:val="7"/>
  </w:num>
  <w:num w:numId="19" w16cid:durableId="340161232">
    <w:abstractNumId w:val="35"/>
  </w:num>
  <w:num w:numId="20" w16cid:durableId="995455340">
    <w:abstractNumId w:val="18"/>
  </w:num>
  <w:num w:numId="21" w16cid:durableId="22949460">
    <w:abstractNumId w:val="36"/>
  </w:num>
  <w:num w:numId="22" w16cid:durableId="332684417">
    <w:abstractNumId w:val="9"/>
  </w:num>
  <w:num w:numId="23" w16cid:durableId="1644119600">
    <w:abstractNumId w:val="38"/>
  </w:num>
  <w:num w:numId="24" w16cid:durableId="1136264681">
    <w:abstractNumId w:val="0"/>
  </w:num>
  <w:num w:numId="25" w16cid:durableId="361590372">
    <w:abstractNumId w:val="26"/>
  </w:num>
  <w:num w:numId="26" w16cid:durableId="2092583144">
    <w:abstractNumId w:val="39"/>
  </w:num>
  <w:num w:numId="27" w16cid:durableId="1861122019">
    <w:abstractNumId w:val="25"/>
  </w:num>
  <w:num w:numId="28" w16cid:durableId="427426966">
    <w:abstractNumId w:val="2"/>
  </w:num>
  <w:num w:numId="29" w16cid:durableId="15261402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803918">
    <w:abstractNumId w:val="1"/>
  </w:num>
  <w:num w:numId="31" w16cid:durableId="523254776">
    <w:abstractNumId w:val="4"/>
  </w:num>
  <w:num w:numId="32" w16cid:durableId="1214924862">
    <w:abstractNumId w:val="29"/>
  </w:num>
  <w:num w:numId="33" w16cid:durableId="1755587787">
    <w:abstractNumId w:val="41"/>
  </w:num>
  <w:num w:numId="34" w16cid:durableId="589386210">
    <w:abstractNumId w:val="16"/>
  </w:num>
  <w:num w:numId="35" w16cid:durableId="730812211">
    <w:abstractNumId w:val="33"/>
  </w:num>
  <w:num w:numId="36" w16cid:durableId="584152248">
    <w:abstractNumId w:val="3"/>
  </w:num>
  <w:num w:numId="37" w16cid:durableId="663627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5738997">
    <w:abstractNumId w:val="31"/>
  </w:num>
  <w:num w:numId="39" w16cid:durableId="1733043832">
    <w:abstractNumId w:val="15"/>
  </w:num>
  <w:num w:numId="40" w16cid:durableId="1912349310">
    <w:abstractNumId w:val="21"/>
  </w:num>
  <w:num w:numId="41" w16cid:durableId="824784996">
    <w:abstractNumId w:val="6"/>
  </w:num>
  <w:num w:numId="42" w16cid:durableId="89468068">
    <w:abstractNumId w:val="8"/>
  </w:num>
  <w:num w:numId="43" w16cid:durableId="17695458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1D"/>
    <w:rsid w:val="00003CD0"/>
    <w:rsid w:val="00011488"/>
    <w:rsid w:val="0002022A"/>
    <w:rsid w:val="000258A4"/>
    <w:rsid w:val="0005141F"/>
    <w:rsid w:val="00056505"/>
    <w:rsid w:val="00074D7F"/>
    <w:rsid w:val="000A17FB"/>
    <w:rsid w:val="000A2B63"/>
    <w:rsid w:val="000B54AF"/>
    <w:rsid w:val="000C0D11"/>
    <w:rsid w:val="000C10A3"/>
    <w:rsid w:val="000D0B13"/>
    <w:rsid w:val="000E3EF9"/>
    <w:rsid w:val="000E62C6"/>
    <w:rsid w:val="000F255F"/>
    <w:rsid w:val="00101A77"/>
    <w:rsid w:val="00103C91"/>
    <w:rsid w:val="0011102C"/>
    <w:rsid w:val="001138D7"/>
    <w:rsid w:val="00123922"/>
    <w:rsid w:val="0012484C"/>
    <w:rsid w:val="0014308D"/>
    <w:rsid w:val="0014310F"/>
    <w:rsid w:val="00146A71"/>
    <w:rsid w:val="0014774B"/>
    <w:rsid w:val="001636DF"/>
    <w:rsid w:val="00174FF5"/>
    <w:rsid w:val="00187D27"/>
    <w:rsid w:val="00187FD0"/>
    <w:rsid w:val="00192E4C"/>
    <w:rsid w:val="001A71D7"/>
    <w:rsid w:val="001B1BAD"/>
    <w:rsid w:val="001B6DF9"/>
    <w:rsid w:val="001D53E2"/>
    <w:rsid w:val="001E27E0"/>
    <w:rsid w:val="001E404A"/>
    <w:rsid w:val="001E40D2"/>
    <w:rsid w:val="001F18F4"/>
    <w:rsid w:val="001F599A"/>
    <w:rsid w:val="00211103"/>
    <w:rsid w:val="00213BB4"/>
    <w:rsid w:val="002150AD"/>
    <w:rsid w:val="002165F9"/>
    <w:rsid w:val="002222A7"/>
    <w:rsid w:val="00222B99"/>
    <w:rsid w:val="0024132B"/>
    <w:rsid w:val="00271732"/>
    <w:rsid w:val="00271BBE"/>
    <w:rsid w:val="00273135"/>
    <w:rsid w:val="00277C48"/>
    <w:rsid w:val="0028125A"/>
    <w:rsid w:val="00290309"/>
    <w:rsid w:val="0029640E"/>
    <w:rsid w:val="002D58F2"/>
    <w:rsid w:val="002D61FC"/>
    <w:rsid w:val="002E03BB"/>
    <w:rsid w:val="002E32E9"/>
    <w:rsid w:val="002E7ABB"/>
    <w:rsid w:val="002F7976"/>
    <w:rsid w:val="003105BD"/>
    <w:rsid w:val="00311651"/>
    <w:rsid w:val="00311810"/>
    <w:rsid w:val="00324303"/>
    <w:rsid w:val="0032738D"/>
    <w:rsid w:val="00327BB0"/>
    <w:rsid w:val="00330894"/>
    <w:rsid w:val="00332EDE"/>
    <w:rsid w:val="0034002E"/>
    <w:rsid w:val="00341BC1"/>
    <w:rsid w:val="00342D3E"/>
    <w:rsid w:val="0035081D"/>
    <w:rsid w:val="00361E79"/>
    <w:rsid w:val="00365652"/>
    <w:rsid w:val="00366560"/>
    <w:rsid w:val="003711AD"/>
    <w:rsid w:val="0038344D"/>
    <w:rsid w:val="003E14A9"/>
    <w:rsid w:val="003E7C13"/>
    <w:rsid w:val="0040149F"/>
    <w:rsid w:val="004108B8"/>
    <w:rsid w:val="00415467"/>
    <w:rsid w:val="004234B5"/>
    <w:rsid w:val="00426256"/>
    <w:rsid w:val="00433DE1"/>
    <w:rsid w:val="00441E4C"/>
    <w:rsid w:val="004502DE"/>
    <w:rsid w:val="00457A21"/>
    <w:rsid w:val="0046378D"/>
    <w:rsid w:val="00464E2F"/>
    <w:rsid w:val="004A17D3"/>
    <w:rsid w:val="004B1DD2"/>
    <w:rsid w:val="004B34F6"/>
    <w:rsid w:val="004B6C97"/>
    <w:rsid w:val="004E1985"/>
    <w:rsid w:val="004E376E"/>
    <w:rsid w:val="004E3EDD"/>
    <w:rsid w:val="004F3640"/>
    <w:rsid w:val="004F4F08"/>
    <w:rsid w:val="0051357E"/>
    <w:rsid w:val="005320E2"/>
    <w:rsid w:val="00537E0C"/>
    <w:rsid w:val="00545F34"/>
    <w:rsid w:val="0055322F"/>
    <w:rsid w:val="00554FD2"/>
    <w:rsid w:val="00564EB8"/>
    <w:rsid w:val="00567DB3"/>
    <w:rsid w:val="005726F4"/>
    <w:rsid w:val="00574967"/>
    <w:rsid w:val="00584072"/>
    <w:rsid w:val="00597123"/>
    <w:rsid w:val="005A1312"/>
    <w:rsid w:val="005C5BB8"/>
    <w:rsid w:val="005D7985"/>
    <w:rsid w:val="005E2456"/>
    <w:rsid w:val="005F0256"/>
    <w:rsid w:val="005F617C"/>
    <w:rsid w:val="006019A3"/>
    <w:rsid w:val="00603919"/>
    <w:rsid w:val="006129B8"/>
    <w:rsid w:val="00614561"/>
    <w:rsid w:val="00617588"/>
    <w:rsid w:val="00620412"/>
    <w:rsid w:val="006248F9"/>
    <w:rsid w:val="0065029D"/>
    <w:rsid w:val="00673AD9"/>
    <w:rsid w:val="00690099"/>
    <w:rsid w:val="0069482B"/>
    <w:rsid w:val="00694B53"/>
    <w:rsid w:val="00694E4C"/>
    <w:rsid w:val="006A4BF1"/>
    <w:rsid w:val="006C341A"/>
    <w:rsid w:val="006C46ED"/>
    <w:rsid w:val="006E2D2C"/>
    <w:rsid w:val="006E3C98"/>
    <w:rsid w:val="006F168F"/>
    <w:rsid w:val="007013B4"/>
    <w:rsid w:val="00703EC8"/>
    <w:rsid w:val="00741B88"/>
    <w:rsid w:val="00744A0E"/>
    <w:rsid w:val="007523C6"/>
    <w:rsid w:val="00761D05"/>
    <w:rsid w:val="00762A84"/>
    <w:rsid w:val="00764EBE"/>
    <w:rsid w:val="00787BF0"/>
    <w:rsid w:val="0079054A"/>
    <w:rsid w:val="00790AE6"/>
    <w:rsid w:val="007A0A60"/>
    <w:rsid w:val="007B0A91"/>
    <w:rsid w:val="007B7999"/>
    <w:rsid w:val="007B7A4B"/>
    <w:rsid w:val="007C4C4D"/>
    <w:rsid w:val="007C4E2E"/>
    <w:rsid w:val="007E62C2"/>
    <w:rsid w:val="007F4DC9"/>
    <w:rsid w:val="007F7B49"/>
    <w:rsid w:val="008061DD"/>
    <w:rsid w:val="00814578"/>
    <w:rsid w:val="008244A1"/>
    <w:rsid w:val="00824600"/>
    <w:rsid w:val="008258D3"/>
    <w:rsid w:val="00843AD2"/>
    <w:rsid w:val="00846FBA"/>
    <w:rsid w:val="0084737D"/>
    <w:rsid w:val="0085389D"/>
    <w:rsid w:val="00854269"/>
    <w:rsid w:val="008575CB"/>
    <w:rsid w:val="00872927"/>
    <w:rsid w:val="0087315F"/>
    <w:rsid w:val="00894572"/>
    <w:rsid w:val="008A25DF"/>
    <w:rsid w:val="008A6F79"/>
    <w:rsid w:val="008B1697"/>
    <w:rsid w:val="008D736B"/>
    <w:rsid w:val="008E45CB"/>
    <w:rsid w:val="0090040A"/>
    <w:rsid w:val="00902EA7"/>
    <w:rsid w:val="0091254E"/>
    <w:rsid w:val="0092122D"/>
    <w:rsid w:val="009267D6"/>
    <w:rsid w:val="0095696B"/>
    <w:rsid w:val="009642C0"/>
    <w:rsid w:val="009679E9"/>
    <w:rsid w:val="009701BB"/>
    <w:rsid w:val="009728E0"/>
    <w:rsid w:val="0099730A"/>
    <w:rsid w:val="009B0A90"/>
    <w:rsid w:val="009C233C"/>
    <w:rsid w:val="009C7FC8"/>
    <w:rsid w:val="009D2366"/>
    <w:rsid w:val="009D7B55"/>
    <w:rsid w:val="009E75D7"/>
    <w:rsid w:val="00A06503"/>
    <w:rsid w:val="00A2360D"/>
    <w:rsid w:val="00A242CD"/>
    <w:rsid w:val="00A25A56"/>
    <w:rsid w:val="00A27171"/>
    <w:rsid w:val="00A40823"/>
    <w:rsid w:val="00A4544D"/>
    <w:rsid w:val="00A51C81"/>
    <w:rsid w:val="00A60A5B"/>
    <w:rsid w:val="00A715B4"/>
    <w:rsid w:val="00A903BA"/>
    <w:rsid w:val="00A90B67"/>
    <w:rsid w:val="00AA6825"/>
    <w:rsid w:val="00AA7DA6"/>
    <w:rsid w:val="00AB0258"/>
    <w:rsid w:val="00AD6131"/>
    <w:rsid w:val="00AD73FF"/>
    <w:rsid w:val="00AE3901"/>
    <w:rsid w:val="00AE7244"/>
    <w:rsid w:val="00AF4E07"/>
    <w:rsid w:val="00AF613A"/>
    <w:rsid w:val="00B177ED"/>
    <w:rsid w:val="00B228F1"/>
    <w:rsid w:val="00B34809"/>
    <w:rsid w:val="00B47136"/>
    <w:rsid w:val="00B554DA"/>
    <w:rsid w:val="00B61B5E"/>
    <w:rsid w:val="00B61E34"/>
    <w:rsid w:val="00B623F3"/>
    <w:rsid w:val="00B747B8"/>
    <w:rsid w:val="00B83645"/>
    <w:rsid w:val="00B8766B"/>
    <w:rsid w:val="00B90750"/>
    <w:rsid w:val="00B9407B"/>
    <w:rsid w:val="00B94901"/>
    <w:rsid w:val="00BA3A6F"/>
    <w:rsid w:val="00BA526B"/>
    <w:rsid w:val="00BB2D2F"/>
    <w:rsid w:val="00BD5349"/>
    <w:rsid w:val="00BE0970"/>
    <w:rsid w:val="00BE410F"/>
    <w:rsid w:val="00BF4CBB"/>
    <w:rsid w:val="00C03B91"/>
    <w:rsid w:val="00C215AE"/>
    <w:rsid w:val="00C26A66"/>
    <w:rsid w:val="00C35E91"/>
    <w:rsid w:val="00C4345C"/>
    <w:rsid w:val="00C45364"/>
    <w:rsid w:val="00C51ADE"/>
    <w:rsid w:val="00C63B2F"/>
    <w:rsid w:val="00C64543"/>
    <w:rsid w:val="00C71C8E"/>
    <w:rsid w:val="00C76E84"/>
    <w:rsid w:val="00C87D1C"/>
    <w:rsid w:val="00C90EDE"/>
    <w:rsid w:val="00C9671A"/>
    <w:rsid w:val="00CC416C"/>
    <w:rsid w:val="00CC532A"/>
    <w:rsid w:val="00CD1ECB"/>
    <w:rsid w:val="00CE61C9"/>
    <w:rsid w:val="00CF00A9"/>
    <w:rsid w:val="00CF2EF8"/>
    <w:rsid w:val="00CF5D14"/>
    <w:rsid w:val="00D002D3"/>
    <w:rsid w:val="00D06FF8"/>
    <w:rsid w:val="00D10E83"/>
    <w:rsid w:val="00D1363E"/>
    <w:rsid w:val="00D16C43"/>
    <w:rsid w:val="00D205A0"/>
    <w:rsid w:val="00D2162B"/>
    <w:rsid w:val="00D23B18"/>
    <w:rsid w:val="00D264E5"/>
    <w:rsid w:val="00D27282"/>
    <w:rsid w:val="00D31560"/>
    <w:rsid w:val="00D42A4E"/>
    <w:rsid w:val="00D462BF"/>
    <w:rsid w:val="00D545DF"/>
    <w:rsid w:val="00D55C81"/>
    <w:rsid w:val="00D60F8C"/>
    <w:rsid w:val="00D62666"/>
    <w:rsid w:val="00D628BB"/>
    <w:rsid w:val="00D70422"/>
    <w:rsid w:val="00D7227F"/>
    <w:rsid w:val="00D72F99"/>
    <w:rsid w:val="00D7564E"/>
    <w:rsid w:val="00D9668C"/>
    <w:rsid w:val="00DA3BE6"/>
    <w:rsid w:val="00DA7545"/>
    <w:rsid w:val="00DC00CD"/>
    <w:rsid w:val="00DC2D39"/>
    <w:rsid w:val="00DD0CED"/>
    <w:rsid w:val="00DF1312"/>
    <w:rsid w:val="00E006DF"/>
    <w:rsid w:val="00E1072C"/>
    <w:rsid w:val="00E14C89"/>
    <w:rsid w:val="00E150D4"/>
    <w:rsid w:val="00E3763B"/>
    <w:rsid w:val="00E3776E"/>
    <w:rsid w:val="00E46920"/>
    <w:rsid w:val="00E506C5"/>
    <w:rsid w:val="00E521AF"/>
    <w:rsid w:val="00E55AE9"/>
    <w:rsid w:val="00E77EA4"/>
    <w:rsid w:val="00E94437"/>
    <w:rsid w:val="00EA70CC"/>
    <w:rsid w:val="00EB3D03"/>
    <w:rsid w:val="00EB54F9"/>
    <w:rsid w:val="00EC1B47"/>
    <w:rsid w:val="00EC416D"/>
    <w:rsid w:val="00EC49D6"/>
    <w:rsid w:val="00ED0576"/>
    <w:rsid w:val="00ED78DF"/>
    <w:rsid w:val="00F00607"/>
    <w:rsid w:val="00F1293A"/>
    <w:rsid w:val="00F2502F"/>
    <w:rsid w:val="00F323AB"/>
    <w:rsid w:val="00F34808"/>
    <w:rsid w:val="00F40B74"/>
    <w:rsid w:val="00F46A45"/>
    <w:rsid w:val="00F47ECD"/>
    <w:rsid w:val="00F50F91"/>
    <w:rsid w:val="00F517B0"/>
    <w:rsid w:val="00F53261"/>
    <w:rsid w:val="00F56E86"/>
    <w:rsid w:val="00F60AEA"/>
    <w:rsid w:val="00F72C1C"/>
    <w:rsid w:val="00F77AE9"/>
    <w:rsid w:val="00F84916"/>
    <w:rsid w:val="00F84E1C"/>
    <w:rsid w:val="00F9075B"/>
    <w:rsid w:val="00F9791A"/>
    <w:rsid w:val="00FA3913"/>
    <w:rsid w:val="00FA4DB4"/>
    <w:rsid w:val="00FB042F"/>
    <w:rsid w:val="00FC0460"/>
    <w:rsid w:val="00FC4B24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66CA"/>
  <w15:chartTrackingRefBased/>
  <w15:docId w15:val="{396D1D84-7D32-494D-9809-4A5E5BA8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081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81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5081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08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81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08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E2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rsid w:val="004A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2A7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2222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20E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E4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E4C"/>
    <w:rPr>
      <w:rFonts w:ascii="Consolas" w:eastAsia="SimSun" w:hAnsi="Consolas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430-5267-460D-BDE4-C71572A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Generale Politecnico di Bari</dc:creator>
  <cp:keywords/>
  <dc:description/>
  <cp:lastModifiedBy>Martin Baxter</cp:lastModifiedBy>
  <cp:revision>11</cp:revision>
  <cp:lastPrinted>2021-08-28T13:10:00Z</cp:lastPrinted>
  <dcterms:created xsi:type="dcterms:W3CDTF">2022-04-04T15:04:00Z</dcterms:created>
  <dcterms:modified xsi:type="dcterms:W3CDTF">2022-04-07T11:14:00Z</dcterms:modified>
</cp:coreProperties>
</file>